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tabs>
          <w:tab w:val="right" w:pos="9639"/>
        </w:tabs>
        <w:spacing w:after="0"/>
        <w:rPr>
          <w:rFonts w:hint="default"/>
          <w:b/>
          <w:sz w:val="24"/>
          <w:highlight w:val="none"/>
          <w:lang w:val="en-US"/>
        </w:rPr>
      </w:pPr>
      <w:r>
        <w:rPr>
          <w:b/>
          <w:sz w:val="24"/>
        </w:rPr>
        <w:t>3GPP TSG-SA WG6 Meeting #62</w:t>
      </w:r>
      <w:r>
        <w:rPr>
          <w:b/>
          <w:sz w:val="24"/>
        </w:rPr>
        <w:tab/>
      </w:r>
      <w:bookmarkStart w:id="0" w:name="_GoBack"/>
      <w:r>
        <w:rPr>
          <w:b/>
          <w:sz w:val="24"/>
          <w:highlight w:val="none"/>
        </w:rPr>
        <w:t>S6-243</w:t>
      </w:r>
      <w:r>
        <w:rPr>
          <w:rFonts w:hint="eastAsia" w:eastAsia="宋体"/>
          <w:b/>
          <w:sz w:val="24"/>
          <w:highlight w:val="none"/>
          <w:lang w:val="en-US" w:eastAsia="zh-CN"/>
        </w:rPr>
        <w:t>710</w:t>
      </w:r>
      <w:bookmarkEnd w:id="0"/>
    </w:p>
    <w:p>
      <w:pPr>
        <w:pStyle w:val="24"/>
        <w:tabs>
          <w:tab w:val="right" w:pos="9639"/>
        </w:tabs>
        <w:spacing w:after="0"/>
        <w:rPr>
          <w:b/>
          <w:sz w:val="24"/>
          <w:highlight w:val="none"/>
        </w:rPr>
      </w:pPr>
      <w:r>
        <w:rPr>
          <w:b/>
          <w:sz w:val="24"/>
          <w:highlight w:val="none"/>
        </w:rPr>
        <w:t>Maastricht, Netherlands, 19</w:t>
      </w:r>
      <w:r>
        <w:rPr>
          <w:b/>
          <w:sz w:val="24"/>
          <w:highlight w:val="none"/>
          <w:vertAlign w:val="superscript"/>
        </w:rPr>
        <w:t>th</w:t>
      </w:r>
      <w:r>
        <w:rPr>
          <w:b/>
          <w:sz w:val="24"/>
          <w:highlight w:val="none"/>
        </w:rPr>
        <w:t xml:space="preserve"> – 23</w:t>
      </w:r>
      <w:r>
        <w:rPr>
          <w:b/>
          <w:sz w:val="24"/>
          <w:highlight w:val="none"/>
          <w:vertAlign w:val="superscript"/>
        </w:rPr>
        <w:t>rd</w:t>
      </w:r>
      <w:r>
        <w:rPr>
          <w:b/>
          <w:sz w:val="24"/>
          <w:highlight w:val="none"/>
        </w:rPr>
        <w:t xml:space="preserve"> August 2024</w:t>
      </w:r>
      <w:r>
        <w:rPr>
          <w:b/>
          <w:sz w:val="24"/>
          <w:highlight w:val="none"/>
        </w:rPr>
        <w:tab/>
      </w:r>
      <w:r>
        <w:rPr>
          <w:b/>
          <w:sz w:val="24"/>
          <w:highlight w:val="none"/>
        </w:rPr>
        <w:t>(revision of S6-243</w:t>
      </w:r>
      <w:r>
        <w:rPr>
          <w:rFonts w:hint="eastAsia" w:eastAsia="宋体"/>
          <w:b/>
          <w:sz w:val="24"/>
          <w:highlight w:val="none"/>
          <w:lang w:val="en-US" w:eastAsia="zh-CN"/>
        </w:rPr>
        <w:t>227</w:t>
      </w:r>
      <w:r>
        <w:rPr>
          <w:b/>
          <w:sz w:val="24"/>
          <w:highlight w:val="none"/>
        </w:rPr>
        <w:t>)</w:t>
      </w:r>
    </w:p>
    <w:p>
      <w:pPr>
        <w:pBdr>
          <w:bottom w:val="single" w:color="auto" w:sz="4" w:space="1"/>
        </w:pBdr>
        <w:tabs>
          <w:tab w:val="right" w:pos="9214"/>
        </w:tabs>
        <w:rPr>
          <w:rFonts w:ascii="Arial" w:hAnsi="Arial" w:cs="Arial"/>
          <w:b/>
          <w:color w:val="D9D9D9" w:themeColor="background1" w:themeShade="D9"/>
          <w:lang w:val="nb-NO"/>
        </w:rPr>
      </w:pPr>
      <w:r>
        <w:rPr>
          <w:rFonts w:ascii="Arial" w:hAnsi="Arial" w:cs="Arial"/>
          <w:b/>
          <w:color w:val="D9D9D9" w:themeColor="background1" w:themeShade="D9"/>
          <w:lang w:val="nb-NO"/>
        </w:rPr>
        <w:t>3GPP TSG-SA Meeting #104</w:t>
      </w:r>
      <w:r>
        <w:rPr>
          <w:rFonts w:ascii="Arial" w:hAnsi="Arial" w:cs="Arial"/>
          <w:b/>
          <w:color w:val="D9D9D9" w:themeColor="background1" w:themeShade="D9"/>
          <w:lang w:val="nb-NO"/>
        </w:rPr>
        <w:tab/>
      </w:r>
      <w:r>
        <w:rPr>
          <w:rFonts w:ascii="Arial" w:hAnsi="Arial" w:cs="Arial"/>
          <w:b/>
          <w:color w:val="D9D9D9" w:themeColor="background1" w:themeShade="D9"/>
          <w:lang w:val="nb-NO"/>
        </w:rPr>
        <w:t>SP-241007</w:t>
      </w:r>
    </w:p>
    <w:p>
      <w:pPr>
        <w:pBdr>
          <w:bottom w:val="single" w:color="auto" w:sz="4" w:space="1"/>
        </w:pBdr>
        <w:tabs>
          <w:tab w:val="right" w:pos="9214"/>
        </w:tabs>
        <w:rPr>
          <w:rFonts w:ascii="Arial" w:hAnsi="Arial" w:cs="Arial"/>
          <w:b/>
          <w:color w:val="D9D9D9" w:themeColor="background1" w:themeShade="D9"/>
        </w:rPr>
      </w:pPr>
      <w:r>
        <w:rPr>
          <w:rFonts w:ascii="Arial" w:hAnsi="Arial" w:cs="Arial"/>
          <w:b/>
          <w:color w:val="D9D9D9" w:themeColor="background1" w:themeShade="D9"/>
        </w:rPr>
        <w:t>Shanghai, CHINA, 18</w:t>
      </w:r>
      <w:r>
        <w:rPr>
          <w:rFonts w:ascii="Arial" w:hAnsi="Arial" w:cs="Arial"/>
          <w:b/>
          <w:color w:val="D9D9D9" w:themeColor="background1" w:themeShade="D9"/>
          <w:vertAlign w:val="baseline"/>
        </w:rPr>
        <w:t>th</w:t>
      </w:r>
      <w:r>
        <w:rPr>
          <w:rFonts w:ascii="Arial" w:hAnsi="Arial" w:cs="Arial"/>
          <w:b/>
          <w:color w:val="D9D9D9" w:themeColor="background1" w:themeShade="D9"/>
        </w:rPr>
        <w:t xml:space="preserve"> - 21</w:t>
      </w:r>
      <w:r>
        <w:rPr>
          <w:rFonts w:ascii="Arial" w:hAnsi="Arial" w:cs="Arial"/>
          <w:b/>
          <w:color w:val="D9D9D9" w:themeColor="background1" w:themeShade="D9"/>
          <w:vertAlign w:val="baseline"/>
        </w:rPr>
        <w:t>st</w:t>
      </w:r>
      <w:r>
        <w:rPr>
          <w:rFonts w:ascii="Arial" w:hAnsi="Arial" w:cs="Arial"/>
          <w:b/>
          <w:color w:val="D9D9D9" w:themeColor="background1" w:themeShade="D9"/>
        </w:rPr>
        <w:t xml:space="preserve"> Jun 2024</w:t>
      </w:r>
      <w:r>
        <w:rPr>
          <w:rFonts w:ascii="Arial" w:hAnsi="Arial" w:cs="Arial"/>
          <w:b/>
          <w:color w:val="D9D9D9" w:themeColor="background1" w:themeShade="D9"/>
        </w:rPr>
        <w:tab/>
      </w:r>
      <w:r>
        <w:rPr>
          <w:rFonts w:ascii="Arial" w:hAnsi="Arial" w:cs="Arial"/>
          <w:b/>
          <w:color w:val="D9D9D9" w:themeColor="background1" w:themeShade="D9"/>
        </w:rPr>
        <w:t>was SP-240745</w:t>
      </w:r>
    </w:p>
    <w:p>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Mobile</w:t>
      </w:r>
    </w:p>
    <w:p>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val="en-US" w:eastAsia="zh-CN"/>
        </w:rPr>
        <w:t>Revised</w:t>
      </w:r>
      <w:r>
        <w:rPr>
          <w:rFonts w:ascii="Arial" w:hAnsi="Arial" w:eastAsia="Batang" w:cs="Arial"/>
          <w:b/>
          <w:sz w:val="24"/>
          <w:szCs w:val="24"/>
          <w:lang w:eastAsia="zh-CN"/>
        </w:rPr>
        <w:t xml:space="preserve"> WID on </w:t>
      </w:r>
      <w:r>
        <w:rPr>
          <w:rFonts w:ascii="Arial" w:hAnsi="Arial" w:eastAsia="Batang" w:cs="Arial"/>
          <w:b/>
          <w:sz w:val="24"/>
          <w:szCs w:val="24"/>
          <w:lang w:val="en-US" w:eastAsia="zh-CN"/>
        </w:rPr>
        <w:t>a</w:t>
      </w:r>
      <w:r>
        <w:rPr>
          <w:rFonts w:hint="eastAsia" w:ascii="Arial" w:hAnsi="Arial" w:eastAsia="Batang" w:cs="Arial"/>
          <w:b/>
          <w:sz w:val="24"/>
          <w:szCs w:val="24"/>
          <w:lang w:val="en-US" w:eastAsia="zh-CN"/>
        </w:rPr>
        <w:t>pplication enable</w:t>
      </w:r>
      <w:r>
        <w:rPr>
          <w:rFonts w:ascii="Arial" w:hAnsi="Arial" w:eastAsia="Batang" w:cs="Arial"/>
          <w:b/>
          <w:sz w:val="24"/>
          <w:szCs w:val="24"/>
          <w:lang w:val="en-US" w:eastAsia="zh-CN"/>
        </w:rPr>
        <w:t>ment</w:t>
      </w:r>
      <w:r>
        <w:rPr>
          <w:rFonts w:hint="eastAsia" w:ascii="Arial" w:hAnsi="Arial" w:eastAsia="Batang" w:cs="Arial"/>
          <w:b/>
          <w:sz w:val="24"/>
          <w:szCs w:val="24"/>
          <w:lang w:val="en-US" w:eastAsia="zh-CN"/>
        </w:rPr>
        <w:t xml:space="preserve"> for XR</w:t>
      </w:r>
      <w:r>
        <w:rPr>
          <w:rFonts w:ascii="Arial" w:hAnsi="Arial" w:eastAsia="Batang" w:cs="Arial"/>
          <w:b/>
          <w:sz w:val="24"/>
          <w:szCs w:val="24"/>
          <w:lang w:val="en-US" w:eastAsia="zh-CN"/>
        </w:rPr>
        <w:t>M</w:t>
      </w:r>
      <w:r>
        <w:rPr>
          <w:rFonts w:hint="eastAsia" w:ascii="Arial" w:hAnsi="Arial" w:eastAsia="Batang" w:cs="Arial"/>
          <w:b/>
          <w:sz w:val="24"/>
          <w:szCs w:val="24"/>
          <w:lang w:val="en-US" w:eastAsia="zh-CN"/>
        </w:rPr>
        <w:t xml:space="preserve"> Services</w:t>
      </w:r>
      <w:r>
        <w:rPr>
          <w:rFonts w:ascii="Arial" w:hAnsi="Arial" w:eastAsia="Batang" w:cs="Arial"/>
          <w:b/>
          <w:sz w:val="24"/>
          <w:szCs w:val="24"/>
          <w:lang w:eastAsia="zh-CN"/>
        </w:rPr>
        <w:t xml:space="preserve"> Phase 2</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10</w:t>
      </w:r>
    </w:p>
    <w:p>
      <w:pPr>
        <w:pBdr>
          <w:bottom w:val="single" w:color="auto" w:sz="4" w:space="1"/>
        </w:pBdr>
        <w:tabs>
          <w:tab w:val="right" w:pos="9214"/>
        </w:tabs>
        <w:rPr>
          <w:rFonts w:ascii="Arial" w:hAnsi="Arial" w:cs="Arial"/>
          <w:b/>
          <w:color w:val="D9D9D9" w:themeColor="background1" w:themeShade="D9"/>
        </w:rPr>
      </w:pP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ascii="Arial" w:hAnsi="Arial" w:eastAsia="Batang"/>
          <w:b/>
          <w:sz w:val="24"/>
          <w:szCs w:val="24"/>
          <w:lang w:val="en-US" w:eastAsia="zh-CN"/>
        </w:rPr>
        <w:t>SA6</w:t>
      </w:r>
    </w:p>
    <w:p>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WID on </w:t>
      </w:r>
      <w:r>
        <w:rPr>
          <w:rFonts w:ascii="Arial" w:hAnsi="Arial" w:eastAsia="Batang" w:cs="Arial"/>
          <w:b/>
          <w:sz w:val="24"/>
          <w:szCs w:val="24"/>
          <w:lang w:val="en-US" w:eastAsia="zh-CN"/>
        </w:rPr>
        <w:t>a</w:t>
      </w:r>
      <w:r>
        <w:rPr>
          <w:rFonts w:hint="eastAsia" w:ascii="Arial" w:hAnsi="Arial" w:eastAsia="Batang" w:cs="Arial"/>
          <w:b/>
          <w:sz w:val="24"/>
          <w:szCs w:val="24"/>
          <w:lang w:val="en-US" w:eastAsia="zh-CN"/>
        </w:rPr>
        <w:t>pplication enable</w:t>
      </w:r>
      <w:r>
        <w:rPr>
          <w:rFonts w:ascii="Arial" w:hAnsi="Arial" w:eastAsia="Batang" w:cs="Arial"/>
          <w:b/>
          <w:sz w:val="24"/>
          <w:szCs w:val="24"/>
          <w:lang w:val="en-US" w:eastAsia="zh-CN"/>
        </w:rPr>
        <w:t>ment</w:t>
      </w:r>
      <w:r>
        <w:rPr>
          <w:rFonts w:hint="eastAsia" w:ascii="Arial" w:hAnsi="Arial" w:eastAsia="Batang" w:cs="Arial"/>
          <w:b/>
          <w:sz w:val="24"/>
          <w:szCs w:val="24"/>
          <w:lang w:val="en-US" w:eastAsia="zh-CN"/>
        </w:rPr>
        <w:t xml:space="preserve"> for XR</w:t>
      </w:r>
      <w:r>
        <w:rPr>
          <w:rFonts w:ascii="Arial" w:hAnsi="Arial" w:eastAsia="Batang" w:cs="Arial"/>
          <w:b/>
          <w:sz w:val="24"/>
          <w:szCs w:val="24"/>
          <w:lang w:val="en-US" w:eastAsia="zh-CN"/>
        </w:rPr>
        <w:t>M</w:t>
      </w:r>
      <w:r>
        <w:rPr>
          <w:rFonts w:hint="eastAsia" w:ascii="Arial" w:hAnsi="Arial" w:eastAsia="Batang" w:cs="Arial"/>
          <w:b/>
          <w:sz w:val="24"/>
          <w:szCs w:val="24"/>
          <w:lang w:val="en-US" w:eastAsia="zh-CN"/>
        </w:rPr>
        <w:t xml:space="preserve"> Services</w:t>
      </w:r>
      <w:r>
        <w:rPr>
          <w:rFonts w:ascii="Arial" w:hAnsi="Arial" w:eastAsia="Batang" w:cs="Arial"/>
          <w:b/>
          <w:sz w:val="24"/>
          <w:szCs w:val="24"/>
          <w:lang w:eastAsia="zh-CN"/>
        </w:rPr>
        <w:t xml:space="preserve"> Phase 2</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ascii="Arial" w:hAnsi="Arial" w:eastAsia="Batang"/>
          <w:b/>
          <w:sz w:val="24"/>
          <w:szCs w:val="24"/>
          <w:lang w:val="en-US" w:eastAsia="zh-CN"/>
        </w:rPr>
        <w:t>6.2.6</w:t>
      </w:r>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Title:</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w:t>
      </w:r>
      <w:r>
        <w:rPr>
          <w:rFonts w:ascii="Arial" w:hAnsi="Arial" w:eastAsia="宋体" w:cs="Times New Roman"/>
          <w:color w:val="000000"/>
          <w:sz w:val="36"/>
          <w:szCs w:val="20"/>
          <w:lang w:val="en-US" w:eastAsia="zh-CN"/>
          <w14:textFill>
            <w14:solidFill>
              <w14:srgbClr w14:val="000000">
                <w14:lumMod w14:val="85000"/>
                <w14:lumOff w14:val="15000"/>
              </w14:srgbClr>
            </w14:solidFill>
          </w14:textFill>
        </w:rPr>
        <w:tab/>
      </w:r>
      <w:r>
        <w:rPr>
          <w:rFonts w:hint="eastAsia" w:ascii="Arial" w:hAnsi="Arial" w:eastAsia="Times New Roman" w:cs="Times New Roman"/>
          <w:color w:val="000000"/>
          <w:sz w:val="36"/>
          <w:szCs w:val="20"/>
          <w:lang w:val="en-US" w:eastAsia="ja-JP"/>
          <w14:textFill>
            <w14:solidFill>
              <w14:srgbClr w14:val="000000">
                <w14:lumMod w14:val="85000"/>
                <w14:lumOff w14:val="15000"/>
              </w14:srgbClr>
            </w14:solidFill>
          </w14:textFill>
        </w:rPr>
        <w:t>Application enable</w:t>
      </w:r>
      <w:r>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t>ment</w:t>
      </w:r>
      <w:r>
        <w:rPr>
          <w:rFonts w:hint="eastAsia" w:ascii="Arial" w:hAnsi="Arial" w:eastAsia="Times New Roman" w:cs="Times New Roman"/>
          <w:color w:val="000000"/>
          <w:sz w:val="36"/>
          <w:szCs w:val="20"/>
          <w:lang w:val="en-US" w:eastAsia="ja-JP"/>
          <w14:textFill>
            <w14:solidFill>
              <w14:srgbClr w14:val="000000">
                <w14:lumMod w14:val="85000"/>
                <w14:lumOff w14:val="15000"/>
              </w14:srgbClr>
            </w14:solidFill>
          </w14:textFill>
        </w:rPr>
        <w:t xml:space="preserve"> for XR</w:t>
      </w:r>
      <w:r>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t>M</w:t>
      </w:r>
      <w:r>
        <w:rPr>
          <w:rFonts w:hint="eastAsia" w:ascii="Arial" w:hAnsi="Arial" w:eastAsia="Times New Roman" w:cs="Times New Roman"/>
          <w:color w:val="000000"/>
          <w:sz w:val="36"/>
          <w:szCs w:val="20"/>
          <w:lang w:val="en-US" w:eastAsia="ja-JP"/>
          <w14:textFill>
            <w14:solidFill>
              <w14:srgbClr w14:val="000000">
                <w14:lumMod w14:val="85000"/>
                <w14:lumOff w14:val="15000"/>
              </w14:srgbClr>
            </w14:solidFill>
          </w14:textFill>
        </w:rPr>
        <w:t xml:space="preserve"> Services</w:t>
      </w:r>
      <w:r>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t xml:space="preserve"> Phase 2</w:t>
      </w:r>
    </w:p>
    <w:p>
      <w:pPr>
        <w:pStyle w:val="26"/>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Acronym:</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w:t>
      </w:r>
      <w:r>
        <w:rPr>
          <w:rFonts w:ascii="Arial" w:hAnsi="Arial" w:eastAsia="宋体" w:cs="Times New Roman"/>
          <w:color w:val="000000"/>
          <w:sz w:val="36"/>
          <w:szCs w:val="20"/>
          <w:lang w:val="en-US" w:eastAsia="zh-CN"/>
          <w14:textFill>
            <w14:solidFill>
              <w14:srgbClr w14:val="000000">
                <w14:lumMod w14:val="85000"/>
                <w14:lumOff w14:val="15000"/>
              </w14:srgbClr>
            </w14:solidFill>
          </w14:textFill>
        </w:rPr>
        <w:tab/>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XR</w:t>
      </w:r>
      <w:r>
        <w:rPr>
          <w:rFonts w:ascii="Arial" w:hAnsi="Arial" w:eastAsia="宋体" w:cs="Times New Roman"/>
          <w:color w:val="000000"/>
          <w:sz w:val="36"/>
          <w:szCs w:val="20"/>
          <w:lang w:val="en-US" w:eastAsia="zh-CN"/>
          <w14:textFill>
            <w14:solidFill>
              <w14:srgbClr w14:val="000000">
                <w14:lumMod w14:val="85000"/>
                <w14:lumOff w14:val="15000"/>
              </w14:srgbClr>
            </w14:solidFill>
          </w14:textFill>
        </w:rPr>
        <w:t>M_Ph2_</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A</w:t>
      </w:r>
      <w:r>
        <w:rPr>
          <w:rFonts w:ascii="Arial" w:hAnsi="Arial" w:eastAsia="宋体" w:cs="Times New Roman"/>
          <w:color w:val="000000"/>
          <w:sz w:val="36"/>
          <w:szCs w:val="20"/>
          <w:lang w:val="en-US" w:eastAsia="zh-CN"/>
          <w14:textFill>
            <w14:solidFill>
              <w14:srgbClr w14:val="000000">
                <w14:lumMod w14:val="85000"/>
                <w14:lumOff w14:val="15000"/>
              </w14:srgbClr>
            </w14:solidFill>
          </w14:textFill>
        </w:rPr>
        <w:t>pp</w:t>
      </w:r>
    </w:p>
    <w:p>
      <w:pPr>
        <w:pStyle w:val="26"/>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宋体" w:cs="Times New Roman"/>
          <w:color w:val="000000"/>
          <w:sz w:val="36"/>
          <w:szCs w:val="20"/>
          <w:lang w:val="en-US" w:eastAsia="zh-CN"/>
          <w14:textFill>
            <w14:solidFill>
              <w14:srgbClr w14:val="000000">
                <w14:lumMod w14:val="85000"/>
                <w14:lumOff w14:val="15000"/>
              </w14:srgbClr>
            </w14:solidFill>
          </w14:textFill>
        </w:rPr>
        <w:t>1040074</w:t>
      </w:r>
    </w:p>
    <w:p>
      <w:pPr>
        <w:pStyle w:val="26"/>
      </w:pPr>
      <w:r>
        <w:t xml:space="preserve"> </w:t>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Rel-</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19</w:t>
      </w:r>
    </w:p>
    <w:p>
      <w:pPr>
        <w:pStyle w:val="26"/>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29"/>
            </w:pPr>
            <w:r>
              <w:t>Affects:</w:t>
            </w:r>
          </w:p>
        </w:tc>
        <w:tc>
          <w:tcPr>
            <w:tcW w:w="1275" w:type="dxa"/>
            <w:tcBorders>
              <w:left w:val="nil"/>
              <w:bottom w:val="single" w:color="auto" w:sz="12" w:space="0"/>
            </w:tcBorders>
            <w:shd w:val="clear" w:color="auto" w:fill="E0E0E0"/>
          </w:tcPr>
          <w:p>
            <w:pPr>
              <w:pStyle w:val="29"/>
            </w:pPr>
            <w:r>
              <w:t>UICC apps</w:t>
            </w:r>
          </w:p>
        </w:tc>
        <w:tc>
          <w:tcPr>
            <w:tcW w:w="1037" w:type="dxa"/>
            <w:tcBorders>
              <w:bottom w:val="single" w:color="auto" w:sz="12" w:space="0"/>
            </w:tcBorders>
            <w:shd w:val="clear" w:color="auto" w:fill="E0E0E0"/>
          </w:tcPr>
          <w:p>
            <w:pPr>
              <w:pStyle w:val="29"/>
            </w:pPr>
            <w:r>
              <w:t>ME</w:t>
            </w:r>
          </w:p>
        </w:tc>
        <w:tc>
          <w:tcPr>
            <w:tcW w:w="850" w:type="dxa"/>
            <w:tcBorders>
              <w:bottom w:val="single" w:color="auto" w:sz="12" w:space="0"/>
            </w:tcBorders>
            <w:shd w:val="clear" w:color="auto" w:fill="E0E0E0"/>
          </w:tcPr>
          <w:p>
            <w:pPr>
              <w:pStyle w:val="29"/>
            </w:pPr>
            <w:r>
              <w:t>AN</w:t>
            </w:r>
          </w:p>
        </w:tc>
        <w:tc>
          <w:tcPr>
            <w:tcW w:w="851" w:type="dxa"/>
            <w:tcBorders>
              <w:bottom w:val="single" w:color="auto" w:sz="12" w:space="0"/>
            </w:tcBorders>
            <w:shd w:val="clear" w:color="auto" w:fill="E0E0E0"/>
          </w:tcPr>
          <w:p>
            <w:pPr>
              <w:pStyle w:val="29"/>
            </w:pPr>
            <w:r>
              <w:t>CN</w:t>
            </w:r>
          </w:p>
        </w:tc>
        <w:tc>
          <w:tcPr>
            <w:tcW w:w="1752" w:type="dxa"/>
            <w:tcBorders>
              <w:bottom w:val="single" w:color="auto" w:sz="12" w:space="0"/>
            </w:tcBorders>
            <w:shd w:val="clear" w:color="auto" w:fill="E0E0E0"/>
          </w:tcPr>
          <w:p>
            <w:pPr>
              <w:pStyle w:val="29"/>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29"/>
            </w:pPr>
            <w:r>
              <w:t>Yes</w:t>
            </w:r>
          </w:p>
        </w:tc>
        <w:tc>
          <w:tcPr>
            <w:tcW w:w="1275" w:type="dxa"/>
            <w:tcBorders>
              <w:top w:val="nil"/>
              <w:left w:val="nil"/>
            </w:tcBorders>
          </w:tcPr>
          <w:p>
            <w:pPr>
              <w:pStyle w:val="30"/>
            </w:pPr>
          </w:p>
        </w:tc>
        <w:tc>
          <w:tcPr>
            <w:tcW w:w="1037" w:type="dxa"/>
            <w:tcBorders>
              <w:top w:val="nil"/>
            </w:tcBorders>
          </w:tcPr>
          <w:p>
            <w:pPr>
              <w:pStyle w:val="30"/>
            </w:pPr>
            <w:r>
              <w:rPr>
                <w:b/>
              </w:rPr>
              <w:t>X</w:t>
            </w:r>
          </w:p>
        </w:tc>
        <w:tc>
          <w:tcPr>
            <w:tcW w:w="850" w:type="dxa"/>
            <w:tcBorders>
              <w:top w:val="nil"/>
            </w:tcBorders>
          </w:tcPr>
          <w:p>
            <w:pPr>
              <w:pStyle w:val="30"/>
            </w:pPr>
          </w:p>
        </w:tc>
        <w:tc>
          <w:tcPr>
            <w:tcW w:w="851" w:type="dxa"/>
            <w:tcBorders>
              <w:top w:val="nil"/>
            </w:tcBorders>
          </w:tcPr>
          <w:p>
            <w:pPr>
              <w:pStyle w:val="30"/>
            </w:pPr>
            <w:r>
              <w:rPr>
                <w:b/>
              </w:rPr>
              <w:t>X</w:t>
            </w:r>
          </w:p>
        </w:tc>
        <w:tc>
          <w:tcPr>
            <w:tcW w:w="1752" w:type="dxa"/>
            <w:tcBorders>
              <w:top w:val="nil"/>
            </w:tcBorders>
          </w:tcPr>
          <w:p>
            <w:pPr>
              <w:pStyle w:val="30"/>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9"/>
            </w:pPr>
            <w:r>
              <w:t>No</w:t>
            </w:r>
          </w:p>
        </w:tc>
        <w:tc>
          <w:tcPr>
            <w:tcW w:w="1275" w:type="dxa"/>
            <w:tcBorders>
              <w:left w:val="nil"/>
            </w:tcBorders>
          </w:tcPr>
          <w:p>
            <w:pPr>
              <w:pStyle w:val="30"/>
            </w:pPr>
          </w:p>
        </w:tc>
        <w:tc>
          <w:tcPr>
            <w:tcW w:w="1037" w:type="dxa"/>
          </w:tcPr>
          <w:p>
            <w:pPr>
              <w:pStyle w:val="30"/>
            </w:pPr>
          </w:p>
        </w:tc>
        <w:tc>
          <w:tcPr>
            <w:tcW w:w="850" w:type="dxa"/>
          </w:tcPr>
          <w:p>
            <w:pPr>
              <w:pStyle w:val="30"/>
            </w:pPr>
            <w:r>
              <w:rPr>
                <w:b/>
              </w:rPr>
              <w:t>X</w:t>
            </w:r>
          </w:p>
        </w:tc>
        <w:tc>
          <w:tcPr>
            <w:tcW w:w="851" w:type="dxa"/>
          </w:tcPr>
          <w:p>
            <w:pPr>
              <w:pStyle w:val="30"/>
            </w:pPr>
          </w:p>
        </w:tc>
        <w:tc>
          <w:tcPr>
            <w:tcW w:w="1752" w:type="dxa"/>
          </w:tcPr>
          <w:p>
            <w:pPr>
              <w:pStyle w:val="30"/>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9"/>
            </w:pPr>
            <w:r>
              <w:t>Don't know</w:t>
            </w:r>
          </w:p>
        </w:tc>
        <w:tc>
          <w:tcPr>
            <w:tcW w:w="1275" w:type="dxa"/>
            <w:tcBorders>
              <w:left w:val="nil"/>
            </w:tcBorders>
          </w:tcPr>
          <w:p>
            <w:pPr>
              <w:pStyle w:val="30"/>
            </w:pPr>
            <w:r>
              <w:rPr>
                <w:b/>
              </w:rPr>
              <w:t>X</w:t>
            </w:r>
          </w:p>
        </w:tc>
        <w:tc>
          <w:tcPr>
            <w:tcW w:w="1037" w:type="dxa"/>
          </w:tcPr>
          <w:p>
            <w:pPr>
              <w:pStyle w:val="30"/>
            </w:pPr>
          </w:p>
        </w:tc>
        <w:tc>
          <w:tcPr>
            <w:tcW w:w="850" w:type="dxa"/>
          </w:tcPr>
          <w:p>
            <w:pPr>
              <w:pStyle w:val="30"/>
            </w:pPr>
          </w:p>
        </w:tc>
        <w:tc>
          <w:tcPr>
            <w:tcW w:w="851" w:type="dxa"/>
          </w:tcPr>
          <w:p>
            <w:pPr>
              <w:pStyle w:val="30"/>
            </w:pPr>
          </w:p>
        </w:tc>
        <w:tc>
          <w:tcPr>
            <w:tcW w:w="1752" w:type="dxa"/>
          </w:tcPr>
          <w:p>
            <w:pPr>
              <w:pStyle w:val="30"/>
            </w:pPr>
            <w:r>
              <w:rPr>
                <w:b/>
              </w:rPr>
              <w:t>X</w:t>
            </w: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rPr>
                <w:rFonts w:eastAsia="宋体"/>
                <w:lang w:val="en-US" w:eastAsia="zh-CN"/>
              </w:rPr>
            </w:pPr>
            <w:r>
              <w:rPr>
                <w:rFonts w:hint="eastAsia" w:eastAsia="宋体"/>
                <w:lang w:val="en-US" w:eastAsia="zh-CN"/>
              </w:rPr>
              <w:t>X</w:t>
            </w:r>
          </w:p>
        </w:tc>
        <w:tc>
          <w:tcPr>
            <w:tcW w:w="2917" w:type="dxa"/>
            <w:shd w:val="clear" w:color="auto" w:fill="E0E0E0"/>
          </w:tcPr>
          <w:p>
            <w:pPr>
              <w:pStyle w:val="29"/>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r>
        <w:t>For a brand-new topic, use “N/A” in the table below. Otherwise indicate the parent Work Item.</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97"/>
        <w:gridCol w:w="1005"/>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29"/>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97" w:type="dxa"/>
            <w:shd w:val="clear" w:color="auto" w:fill="E0E0E0"/>
          </w:tcPr>
          <w:p>
            <w:pPr>
              <w:pStyle w:val="29"/>
              <w:ind w:right="-99"/>
              <w:jc w:val="left"/>
            </w:pPr>
            <w:r>
              <w:t>Acronym</w:t>
            </w:r>
          </w:p>
        </w:tc>
        <w:tc>
          <w:tcPr>
            <w:tcW w:w="1005" w:type="dxa"/>
            <w:shd w:val="clear" w:color="auto" w:fill="E0E0E0"/>
          </w:tcPr>
          <w:p>
            <w:pPr>
              <w:pStyle w:val="29"/>
              <w:ind w:right="-99"/>
              <w:jc w:val="left"/>
            </w:pPr>
            <w:r>
              <w:t>Working Group</w:t>
            </w:r>
          </w:p>
        </w:tc>
        <w:tc>
          <w:tcPr>
            <w:tcW w:w="1101" w:type="dxa"/>
            <w:shd w:val="clear" w:color="auto" w:fill="E0E0E0"/>
          </w:tcPr>
          <w:p>
            <w:pPr>
              <w:pStyle w:val="29"/>
              <w:ind w:right="-99"/>
              <w:jc w:val="left"/>
            </w:pPr>
            <w:r>
              <w:t>Unique ID</w:t>
            </w:r>
          </w:p>
        </w:tc>
        <w:tc>
          <w:tcPr>
            <w:tcW w:w="6010" w:type="dxa"/>
            <w:shd w:val="clear" w:color="auto" w:fill="E0E0E0"/>
          </w:tcPr>
          <w:p>
            <w:pPr>
              <w:pStyle w:val="29"/>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97" w:type="dxa"/>
          </w:tcPr>
          <w:p>
            <w:pPr>
              <w:pStyle w:val="28"/>
            </w:pPr>
            <w:r>
              <w:rPr>
                <w:rFonts w:hint="eastAsia"/>
              </w:rPr>
              <w:t>FS_XRApp</w:t>
            </w:r>
          </w:p>
        </w:tc>
        <w:tc>
          <w:tcPr>
            <w:tcW w:w="1005" w:type="dxa"/>
          </w:tcPr>
          <w:p>
            <w:pPr>
              <w:pStyle w:val="28"/>
              <w:rPr>
                <w:lang w:val="en-US" w:eastAsia="zh-CN"/>
              </w:rPr>
            </w:pPr>
            <w:r>
              <w:rPr>
                <w:rFonts w:hint="eastAsia"/>
                <w:lang w:val="en-US" w:eastAsia="zh-CN"/>
              </w:rPr>
              <w:t>S6</w:t>
            </w:r>
          </w:p>
        </w:tc>
        <w:tc>
          <w:tcPr>
            <w:tcW w:w="1101" w:type="dxa"/>
            <w:vAlign w:val="bottom"/>
          </w:tcPr>
          <w:p>
            <w:pPr>
              <w:pStyle w:val="28"/>
            </w:pPr>
            <w:r>
              <w:rPr>
                <w:lang w:val="en-US" w:eastAsia="zh-CN"/>
              </w:rPr>
              <w:t>1020051</w:t>
            </w:r>
          </w:p>
        </w:tc>
        <w:tc>
          <w:tcPr>
            <w:tcW w:w="6010" w:type="dxa"/>
            <w:vAlign w:val="bottom"/>
          </w:tcPr>
          <w:p>
            <w:pPr>
              <w:pStyle w:val="28"/>
            </w:pPr>
            <w:r>
              <w:rPr>
                <w:lang w:val="en-US" w:eastAsia="zh-CN"/>
              </w:rPr>
              <w:t xml:space="preserve">Study on Application enabler for XR Services </w:t>
            </w: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p>
      <w:pPr>
        <w:pStyle w:val="26"/>
      </w:pP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29"/>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9"/>
            </w:pPr>
            <w:r>
              <w:t>Unique ID</w:t>
            </w:r>
          </w:p>
        </w:tc>
        <w:tc>
          <w:tcPr>
            <w:tcW w:w="3326" w:type="dxa"/>
            <w:shd w:val="clear" w:color="auto" w:fill="E0E0E0"/>
          </w:tcPr>
          <w:p>
            <w:pPr>
              <w:pStyle w:val="29"/>
            </w:pPr>
            <w:r>
              <w:t>Title</w:t>
            </w:r>
          </w:p>
        </w:tc>
        <w:tc>
          <w:tcPr>
            <w:tcW w:w="5099" w:type="dxa"/>
            <w:shd w:val="clear" w:color="auto" w:fill="E0E0E0"/>
          </w:tcPr>
          <w:p>
            <w:pPr>
              <w:pStyle w:val="29"/>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pPr>
            <w:r>
              <w:rPr>
                <w:rFonts w:hint="eastAsia" w:eastAsia="宋体"/>
                <w:lang w:val="en-US" w:eastAsia="zh-CN"/>
              </w:rPr>
              <w:t>810006</w:t>
            </w:r>
          </w:p>
        </w:tc>
        <w:tc>
          <w:tcPr>
            <w:tcW w:w="3326" w:type="dxa"/>
          </w:tcPr>
          <w:p>
            <w:pPr>
              <w:pStyle w:val="28"/>
            </w:pPr>
            <w:r>
              <w:rPr>
                <w:rFonts w:hint="eastAsia" w:eastAsia="宋体"/>
                <w:lang w:val="en-US" w:eastAsia="zh-CN"/>
              </w:rPr>
              <w:t>Study on eXtended Reality (XR) in 5G</w:t>
            </w:r>
          </w:p>
        </w:tc>
        <w:tc>
          <w:tcPr>
            <w:tcW w:w="5099" w:type="dxa"/>
          </w:tcPr>
          <w:p>
            <w:pPr>
              <w:pStyle w:val="28"/>
            </w:pPr>
            <w:r>
              <w:rPr>
                <w:rFonts w:hint="eastAsia" w:eastAsia="宋体"/>
                <w:lang w:val="en-US" w:eastAsia="zh-CN"/>
              </w:rPr>
              <w:t>SA4</w:t>
            </w:r>
            <w:r>
              <w:rPr>
                <w:rFonts w:eastAsia="宋体"/>
                <w:lang w:val="en-US" w:eastAsia="zh-CN"/>
              </w:rPr>
              <w:t>’</w:t>
            </w:r>
            <w:r>
              <w:rPr>
                <w:rFonts w:hint="eastAsia" w:eastAsia="宋体"/>
                <w:lang w:val="en-US" w:eastAsia="zh-CN"/>
              </w:rPr>
              <w:t xml:space="preserve">s work </w:t>
            </w:r>
            <w:r>
              <w:rPr>
                <w:rFonts w:eastAsia="宋体"/>
                <w:lang w:val="en-US" w:eastAsia="zh-CN"/>
              </w:rPr>
              <w:t>related to</w:t>
            </w:r>
            <w:r>
              <w:rPr>
                <w:rFonts w:hint="eastAsia" w:eastAsia="宋体"/>
                <w:lang w:val="en-US" w:eastAsia="zh-CN"/>
              </w:rPr>
              <w:t xml:space="preserve"> XR and media services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pPr>
            <w:r>
              <w:rPr>
                <w:rFonts w:hint="eastAsia" w:eastAsia="宋体"/>
                <w:lang w:val="en-US" w:eastAsia="zh-CN"/>
              </w:rPr>
              <w:t>940068</w:t>
            </w:r>
          </w:p>
        </w:tc>
        <w:tc>
          <w:tcPr>
            <w:tcW w:w="3326" w:type="dxa"/>
          </w:tcPr>
          <w:p>
            <w:pPr>
              <w:pStyle w:val="28"/>
            </w:pPr>
            <w:r>
              <w:rPr>
                <w:rFonts w:hint="eastAsia" w:eastAsia="宋体"/>
                <w:lang w:val="en-US" w:eastAsia="zh-CN"/>
              </w:rPr>
              <w:t>Study on architecture enhancement for XR and media services</w:t>
            </w:r>
          </w:p>
        </w:tc>
        <w:tc>
          <w:tcPr>
            <w:tcW w:w="5099" w:type="dxa"/>
          </w:tcPr>
          <w:p>
            <w:pPr>
              <w:pStyle w:val="28"/>
            </w:pPr>
            <w:r>
              <w:rPr>
                <w:rFonts w:hint="eastAsia" w:eastAsia="宋体"/>
                <w:lang w:val="en-US" w:eastAsia="zh-CN"/>
              </w:rPr>
              <w:t>SA2</w:t>
            </w:r>
            <w:r>
              <w:rPr>
                <w:rFonts w:eastAsia="宋体"/>
                <w:lang w:val="en-US" w:eastAsia="zh-CN"/>
              </w:rPr>
              <w:t>’</w:t>
            </w:r>
            <w:r>
              <w:rPr>
                <w:rFonts w:hint="eastAsia" w:eastAsia="宋体"/>
                <w:lang w:val="en-US" w:eastAsia="zh-CN"/>
              </w:rPr>
              <w:t>s work about architecture enhancement for XR and media services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101" w:type="dxa"/>
          </w:tcPr>
          <w:p>
            <w:pPr>
              <w:pStyle w:val="28"/>
            </w:pPr>
            <w:r>
              <w:rPr>
                <w:rFonts w:hint="eastAsia" w:eastAsia="宋体"/>
                <w:lang w:val="en-US" w:eastAsia="zh-CN"/>
              </w:rPr>
              <w:t>980016</w:t>
            </w:r>
          </w:p>
        </w:tc>
        <w:tc>
          <w:tcPr>
            <w:tcW w:w="3326" w:type="dxa"/>
          </w:tcPr>
          <w:p>
            <w:pPr>
              <w:pStyle w:val="28"/>
            </w:pPr>
            <w:r>
              <w:rPr>
                <w:rFonts w:hint="eastAsia" w:eastAsia="宋体"/>
                <w:lang w:val="en-US" w:eastAsia="zh-CN"/>
              </w:rPr>
              <w:t>(Stage 2 for XRM) Architecture Enhancements for XR (Extended Reality) and media service</w:t>
            </w:r>
          </w:p>
        </w:tc>
        <w:tc>
          <w:tcPr>
            <w:tcW w:w="5099" w:type="dxa"/>
          </w:tcPr>
          <w:p>
            <w:pPr>
              <w:pStyle w:val="28"/>
            </w:pPr>
            <w:r>
              <w:rPr>
                <w:rFonts w:hint="eastAsia" w:eastAsia="宋体"/>
                <w:lang w:val="en-US" w:eastAsia="zh-CN"/>
              </w:rPr>
              <w:t>SA2</w:t>
            </w:r>
            <w:r>
              <w:rPr>
                <w:rFonts w:eastAsia="宋体"/>
                <w:lang w:val="en-US" w:eastAsia="zh-CN"/>
              </w:rPr>
              <w:t>’</w:t>
            </w:r>
            <w:r>
              <w:rPr>
                <w:rFonts w:hint="eastAsia" w:eastAsia="宋体"/>
                <w:lang w:val="en-US" w:eastAsia="zh-CN"/>
              </w:rPr>
              <w:t>s work about architecture enhancement for XR and media services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pPr>
            <w:r>
              <w:rPr>
                <w:rFonts w:hint="eastAsia" w:eastAsia="宋体"/>
                <w:lang w:val="en-US" w:eastAsia="zh-CN"/>
              </w:rPr>
              <w:t>950013</w:t>
            </w:r>
          </w:p>
        </w:tc>
        <w:tc>
          <w:tcPr>
            <w:tcW w:w="3326" w:type="dxa"/>
          </w:tcPr>
          <w:p>
            <w:pPr>
              <w:pStyle w:val="28"/>
            </w:pPr>
            <w:r>
              <w:rPr>
                <w:rFonts w:hint="eastAsia" w:eastAsia="宋体"/>
                <w:lang w:val="en-US" w:eastAsia="zh-CN"/>
              </w:rPr>
              <w:t>Study on Smartly Tethering AR Glasses</w:t>
            </w:r>
          </w:p>
        </w:tc>
        <w:tc>
          <w:tcPr>
            <w:tcW w:w="5099" w:type="dxa"/>
          </w:tcPr>
          <w:p>
            <w:pPr>
              <w:pStyle w:val="28"/>
            </w:pPr>
            <w:r>
              <w:rPr>
                <w:rFonts w:hint="eastAsia" w:eastAsia="宋体"/>
                <w:lang w:val="en-US" w:eastAsia="zh-CN"/>
              </w:rPr>
              <w:t>SA4</w:t>
            </w:r>
            <w:r>
              <w:rPr>
                <w:rFonts w:eastAsia="宋体"/>
                <w:lang w:val="en-US" w:eastAsia="zh-CN"/>
              </w:rPr>
              <w:t>’</w:t>
            </w:r>
            <w:r>
              <w:rPr>
                <w:rFonts w:hint="eastAsia" w:eastAsia="宋体"/>
                <w:lang w:val="en-US" w:eastAsia="zh-CN"/>
              </w:rPr>
              <w:t xml:space="preserve">s work </w:t>
            </w:r>
            <w:r>
              <w:rPr>
                <w:rFonts w:eastAsia="宋体"/>
                <w:lang w:val="en-US" w:eastAsia="zh-CN"/>
              </w:rPr>
              <w:t>related to</w:t>
            </w:r>
            <w:r>
              <w:rPr>
                <w:rFonts w:hint="eastAsia" w:eastAsia="宋体"/>
                <w:lang w:val="en-US" w:eastAsia="zh-CN"/>
              </w:rPr>
              <w:t xml:space="preserve"> Smartly Tethering AR Glasses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pPr>
            <w:r>
              <w:rPr>
                <w:rFonts w:hint="eastAsia" w:eastAsia="宋体"/>
                <w:lang w:val="en-US" w:eastAsia="zh-CN"/>
              </w:rPr>
              <w:t>950015</w:t>
            </w:r>
          </w:p>
        </w:tc>
        <w:tc>
          <w:tcPr>
            <w:tcW w:w="3326" w:type="dxa"/>
          </w:tcPr>
          <w:p>
            <w:pPr>
              <w:pStyle w:val="28"/>
            </w:pPr>
            <w:r>
              <w:rPr>
                <w:rFonts w:hint="eastAsia" w:eastAsia="宋体"/>
                <w:lang w:val="en-US" w:eastAsia="zh-CN"/>
              </w:rPr>
              <w:t>Media Capabilities for Augmented Reality</w:t>
            </w:r>
          </w:p>
        </w:tc>
        <w:tc>
          <w:tcPr>
            <w:tcW w:w="5099" w:type="dxa"/>
          </w:tcPr>
          <w:p>
            <w:pPr>
              <w:pStyle w:val="28"/>
            </w:pPr>
            <w:r>
              <w:rPr>
                <w:rFonts w:hint="eastAsia" w:eastAsia="宋体"/>
                <w:lang w:val="en-US" w:eastAsia="zh-CN"/>
              </w:rPr>
              <w:t>SA4</w:t>
            </w:r>
            <w:r>
              <w:rPr>
                <w:rFonts w:eastAsia="宋体"/>
                <w:lang w:val="en-US" w:eastAsia="zh-CN"/>
              </w:rPr>
              <w:t>’</w:t>
            </w:r>
            <w:r>
              <w:rPr>
                <w:rFonts w:hint="eastAsia" w:eastAsia="宋体"/>
                <w:lang w:val="en-US" w:eastAsia="zh-CN"/>
              </w:rPr>
              <w:t>s work about Media Capabilities for Augmented Reality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pPr>
            <w:r>
              <w:rPr>
                <w:rFonts w:hint="eastAsia"/>
              </w:rPr>
              <w:t>9</w:t>
            </w:r>
            <w:r>
              <w:rPr>
                <w:rFonts w:hint="eastAsia" w:eastAsia="宋体"/>
                <w:lang w:val="en-US" w:eastAsia="zh-CN"/>
              </w:rPr>
              <w:t>3</w:t>
            </w:r>
            <w:r>
              <w:rPr>
                <w:rFonts w:hint="eastAsia"/>
              </w:rPr>
              <w:t>002</w:t>
            </w:r>
            <w:r>
              <w:rPr>
                <w:rFonts w:hint="eastAsia" w:eastAsia="宋体"/>
                <w:lang w:val="en-US" w:eastAsia="zh-CN"/>
              </w:rPr>
              <w:t>0</w:t>
            </w:r>
            <w:r>
              <w:rPr>
                <w:rFonts w:hint="eastAsia"/>
              </w:rPr>
              <w:tab/>
            </w:r>
          </w:p>
        </w:tc>
        <w:tc>
          <w:tcPr>
            <w:tcW w:w="3326" w:type="dxa"/>
          </w:tcPr>
          <w:p>
            <w:pPr>
              <w:pStyle w:val="28"/>
            </w:pPr>
            <w:r>
              <w:rPr>
                <w:rFonts w:hint="eastAsia"/>
              </w:rPr>
              <w:t>Stage 1 of TACMM</w:t>
            </w:r>
          </w:p>
        </w:tc>
        <w:tc>
          <w:tcPr>
            <w:tcW w:w="5099" w:type="dxa"/>
          </w:tcPr>
          <w:p>
            <w:pPr>
              <w:pStyle w:val="28"/>
            </w:pPr>
            <w:r>
              <w:rPr>
                <w:rFonts w:hint="eastAsia" w:eastAsia="宋体"/>
                <w:lang w:val="en-US" w:eastAsia="zh-CN"/>
              </w:rPr>
              <w:t>SA1</w:t>
            </w:r>
            <w:r>
              <w:rPr>
                <w:rFonts w:eastAsia="宋体"/>
                <w:lang w:val="en-US" w:eastAsia="zh-CN"/>
              </w:rPr>
              <w:t>’</w:t>
            </w:r>
            <w:r>
              <w:rPr>
                <w:rFonts w:hint="eastAsia" w:eastAsia="宋体"/>
                <w:lang w:val="en-US" w:eastAsia="zh-CN"/>
              </w:rPr>
              <w:t xml:space="preserve">s work about requirement </w:t>
            </w:r>
            <w:r>
              <w:rPr>
                <w:rFonts w:hint="eastAsia"/>
                <w:lang w:val="en-US" w:eastAsia="zh-CN"/>
              </w:rPr>
              <w:t>for tactile and multi-modal communication service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0" w:author="cmcc-r1" w:date="2024-08-21T22:54:06Z"/>
        </w:trPr>
        <w:tc>
          <w:tcPr>
            <w:tcW w:w="1101" w:type="dxa"/>
          </w:tcPr>
          <w:p>
            <w:pPr>
              <w:pStyle w:val="28"/>
              <w:rPr>
                <w:ins w:id="1" w:author="cmcc-r1" w:date="2024-08-21T22:54:06Z"/>
                <w:rFonts w:hint="default" w:eastAsia="宋体"/>
                <w:lang w:val="en-US" w:eastAsia="zh-CN"/>
              </w:rPr>
            </w:pPr>
            <w:ins w:id="2" w:author="cmcc-r1" w:date="2024-08-21T22:54:12Z">
              <w:r>
                <w:rPr>
                  <w:rFonts w:hint="eastAsia" w:eastAsia="宋体"/>
                  <w:lang w:val="en-US" w:eastAsia="zh-CN"/>
                </w:rPr>
                <w:t>10</w:t>
              </w:r>
            </w:ins>
            <w:ins w:id="3" w:author="cmcc-r1" w:date="2024-08-21T22:54:13Z">
              <w:r>
                <w:rPr>
                  <w:rFonts w:hint="eastAsia" w:eastAsia="宋体"/>
                  <w:lang w:val="en-US" w:eastAsia="zh-CN"/>
                </w:rPr>
                <w:t>4</w:t>
              </w:r>
            </w:ins>
            <w:ins w:id="4" w:author="cmcc-r1" w:date="2024-08-21T22:54:14Z">
              <w:r>
                <w:rPr>
                  <w:rFonts w:hint="eastAsia" w:eastAsia="宋体"/>
                  <w:lang w:val="en-US" w:eastAsia="zh-CN"/>
                </w:rPr>
                <w:t>00</w:t>
              </w:r>
            </w:ins>
            <w:ins w:id="5" w:author="cmcc-r1" w:date="2024-08-21T22:54:15Z">
              <w:r>
                <w:rPr>
                  <w:rFonts w:hint="eastAsia" w:eastAsia="宋体"/>
                  <w:lang w:val="en-US" w:eastAsia="zh-CN"/>
                </w:rPr>
                <w:t>76</w:t>
              </w:r>
            </w:ins>
          </w:p>
        </w:tc>
        <w:tc>
          <w:tcPr>
            <w:tcW w:w="3326" w:type="dxa"/>
          </w:tcPr>
          <w:p>
            <w:pPr>
              <w:pStyle w:val="28"/>
              <w:rPr>
                <w:ins w:id="6" w:author="cmcc-r1" w:date="2024-08-21T22:54:06Z"/>
                <w:rFonts w:hint="eastAsia"/>
              </w:rPr>
            </w:pPr>
            <w:ins w:id="7" w:author="cmcc-r1" w:date="2024-08-21T22:54:08Z">
              <w:r>
                <w:rPr>
                  <w:rFonts w:hint="eastAsia" w:eastAsia="宋体"/>
                  <w:lang w:val="en-US" w:eastAsia="zh-CN"/>
                </w:rPr>
                <w:t>Application enablement for the mobile metaverse services</w:t>
              </w:r>
            </w:ins>
          </w:p>
        </w:tc>
        <w:tc>
          <w:tcPr>
            <w:tcW w:w="5099" w:type="dxa"/>
          </w:tcPr>
          <w:p>
            <w:pPr>
              <w:pStyle w:val="28"/>
              <w:rPr>
                <w:ins w:id="8" w:author="cmcc-r1" w:date="2024-08-21T22:54:06Z"/>
                <w:rFonts w:hint="default" w:eastAsia="宋体"/>
                <w:lang w:val="en-US" w:eastAsia="zh-CN"/>
              </w:rPr>
            </w:pPr>
            <w:ins w:id="9" w:author="cmcc-r1" w:date="2024-08-21T22:54:21Z">
              <w:r>
                <w:rPr>
                  <w:rFonts w:hint="eastAsia" w:eastAsia="宋体"/>
                  <w:lang w:val="en-US" w:eastAsia="zh-CN"/>
                </w:rPr>
                <w:t>SA</w:t>
              </w:r>
            </w:ins>
            <w:ins w:id="10" w:author="cmcc-r1" w:date="2024-08-21T22:54:22Z">
              <w:r>
                <w:rPr>
                  <w:rFonts w:hint="eastAsia" w:eastAsia="宋体"/>
                  <w:lang w:val="en-US" w:eastAsia="zh-CN"/>
                </w:rPr>
                <w:t>6</w:t>
              </w:r>
            </w:ins>
            <w:ins w:id="11" w:author="cmcc-r1" w:date="2024-08-21T22:54:23Z">
              <w:r>
                <w:rPr>
                  <w:rFonts w:hint="default" w:eastAsia="宋体"/>
                  <w:lang w:val="en-US" w:eastAsia="zh-CN"/>
                </w:rPr>
                <w:t>’</w:t>
              </w:r>
            </w:ins>
            <w:ins w:id="12" w:author="cmcc-r1" w:date="2024-08-21T22:54:23Z">
              <w:r>
                <w:rPr>
                  <w:rFonts w:hint="eastAsia" w:eastAsia="宋体"/>
                  <w:lang w:val="en-US" w:eastAsia="zh-CN"/>
                </w:rPr>
                <w:t xml:space="preserve">s </w:t>
              </w:r>
            </w:ins>
            <w:ins w:id="13" w:author="cmcc-r1" w:date="2024-08-21T22:54:25Z">
              <w:r>
                <w:rPr>
                  <w:rFonts w:hint="eastAsia" w:eastAsia="宋体"/>
                  <w:lang w:val="en-US" w:eastAsia="zh-CN"/>
                </w:rPr>
                <w:t>w</w:t>
              </w:r>
            </w:ins>
            <w:ins w:id="14" w:author="cmcc-r1" w:date="2024-08-21T22:54:26Z">
              <w:r>
                <w:rPr>
                  <w:rFonts w:hint="eastAsia" w:eastAsia="宋体"/>
                  <w:lang w:val="en-US" w:eastAsia="zh-CN"/>
                </w:rPr>
                <w:t>o</w:t>
              </w:r>
            </w:ins>
            <w:ins w:id="15" w:author="cmcc-r1" w:date="2024-08-21T22:54:27Z">
              <w:r>
                <w:rPr>
                  <w:rFonts w:hint="eastAsia" w:eastAsia="宋体"/>
                  <w:lang w:val="en-US" w:eastAsia="zh-CN"/>
                </w:rPr>
                <w:t xml:space="preserve">rk </w:t>
              </w:r>
            </w:ins>
            <w:ins w:id="16" w:author="cmcc-r1" w:date="2024-08-21T22:54:28Z">
              <w:r>
                <w:rPr>
                  <w:rFonts w:hint="eastAsia" w:eastAsia="宋体"/>
                  <w:lang w:val="en-US" w:eastAsia="zh-CN"/>
                </w:rPr>
                <w:t>ab</w:t>
              </w:r>
            </w:ins>
            <w:ins w:id="17" w:author="cmcc-r1" w:date="2024-08-21T22:54:29Z">
              <w:r>
                <w:rPr>
                  <w:rFonts w:hint="eastAsia" w:eastAsia="宋体"/>
                  <w:lang w:val="en-US" w:eastAsia="zh-CN"/>
                </w:rPr>
                <w:t xml:space="preserve">out </w:t>
              </w:r>
            </w:ins>
            <w:ins w:id="18" w:author="cmcc-r1" w:date="2024-08-21T22:54:30Z">
              <w:r>
                <w:rPr>
                  <w:rFonts w:hint="eastAsia" w:eastAsia="宋体"/>
                  <w:lang w:val="en-US" w:eastAsia="zh-CN"/>
                </w:rPr>
                <w:t>M</w:t>
              </w:r>
            </w:ins>
            <w:ins w:id="19" w:author="cmcc-r1" w:date="2024-08-21T22:54:31Z">
              <w:r>
                <w:rPr>
                  <w:rFonts w:hint="eastAsia" w:eastAsia="宋体"/>
                  <w:lang w:val="en-US" w:eastAsia="zh-CN"/>
                </w:rPr>
                <w:t>e</w:t>
              </w:r>
            </w:ins>
            <w:ins w:id="20" w:author="cmcc-r1" w:date="2024-08-21T22:54:34Z">
              <w:r>
                <w:rPr>
                  <w:rFonts w:hint="eastAsia" w:eastAsia="宋体"/>
                  <w:lang w:val="en-US" w:eastAsia="zh-CN"/>
                </w:rPr>
                <w:t>t</w:t>
              </w:r>
            </w:ins>
            <w:ins w:id="21" w:author="cmcc-r1" w:date="2024-08-21T22:54:35Z">
              <w:r>
                <w:rPr>
                  <w:rFonts w:hint="eastAsia" w:eastAsia="宋体"/>
                  <w:lang w:val="en-US" w:eastAsia="zh-CN"/>
                </w:rPr>
                <w:t>a</w:t>
              </w:r>
            </w:ins>
            <w:ins w:id="22" w:author="cmcc-r1" w:date="2024-08-21T22:54:36Z">
              <w:r>
                <w:rPr>
                  <w:rFonts w:hint="eastAsia" w:eastAsia="宋体"/>
                  <w:lang w:val="en-US" w:eastAsia="zh-CN"/>
                </w:rPr>
                <w:t>ver</w:t>
              </w:r>
            </w:ins>
            <w:ins w:id="23" w:author="cmcc-r1" w:date="2024-08-21T22:54:37Z">
              <w:r>
                <w:rPr>
                  <w:rFonts w:hint="eastAsia" w:eastAsia="宋体"/>
                  <w:lang w:val="en-US" w:eastAsia="zh-CN"/>
                </w:rPr>
                <w:t>se s</w:t>
              </w:r>
            </w:ins>
            <w:ins w:id="24" w:author="cmcc-r1" w:date="2024-08-21T22:54:38Z">
              <w:r>
                <w:rPr>
                  <w:rFonts w:hint="eastAsia" w:eastAsia="宋体"/>
                  <w:lang w:val="en-US" w:eastAsia="zh-CN"/>
                </w:rPr>
                <w:t>erv</w:t>
              </w:r>
            </w:ins>
            <w:ins w:id="25" w:author="cmcc-r1" w:date="2024-08-21T22:54:39Z">
              <w:r>
                <w:rPr>
                  <w:rFonts w:hint="eastAsia" w:eastAsia="宋体"/>
                  <w:lang w:val="en-US" w:eastAsia="zh-CN"/>
                </w:rPr>
                <w:t>ices</w:t>
              </w:r>
            </w:ins>
          </w:p>
        </w:tc>
      </w:tr>
    </w:tbl>
    <w:p>
      <w:pPr>
        <w:pStyle w:val="31"/>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rPr>
          <w:rFonts w:eastAsia="宋体"/>
          <w:lang w:val="en-US" w:eastAsia="zh-CN"/>
        </w:rPr>
      </w:pPr>
      <w:r>
        <w:rPr>
          <w:rFonts w:eastAsia="宋体"/>
          <w:lang w:val="en-US" w:eastAsia="zh-CN"/>
        </w:rPr>
        <w:t xml:space="preserve">XR </w:t>
      </w:r>
      <w:r>
        <w:rPr>
          <w:rFonts w:hint="eastAsia" w:eastAsia="宋体"/>
          <w:lang w:val="en-US" w:eastAsia="zh-CN"/>
        </w:rPr>
        <w:t xml:space="preserve">is high demanding service that </w:t>
      </w:r>
      <w:r>
        <w:rPr>
          <w:rFonts w:eastAsia="宋体"/>
          <w:lang w:val="en-US" w:eastAsia="zh-CN"/>
        </w:rPr>
        <w:t>require</w:t>
      </w:r>
      <w:r>
        <w:rPr>
          <w:rFonts w:hint="eastAsia" w:eastAsia="宋体"/>
          <w:lang w:val="en-US" w:eastAsia="zh-CN"/>
        </w:rPr>
        <w:t>s</w:t>
      </w:r>
      <w:r>
        <w:rPr>
          <w:rFonts w:eastAsia="宋体"/>
          <w:lang w:val="en-US" w:eastAsia="zh-CN"/>
        </w:rPr>
        <w:t xml:space="preserve"> high bandwidth and low latency requirement</w:t>
      </w:r>
      <w:r>
        <w:rPr>
          <w:rFonts w:hint="eastAsia" w:eastAsia="宋体"/>
          <w:lang w:val="en-US" w:eastAsia="zh-CN"/>
        </w:rPr>
        <w:t>.</w:t>
      </w:r>
      <w:r>
        <w:rPr>
          <w:rFonts w:eastAsia="宋体"/>
          <w:lang w:val="en-US" w:eastAsia="zh-CN"/>
        </w:rPr>
        <w:t xml:space="preserve"> </w:t>
      </w:r>
      <w:r>
        <w:rPr>
          <w:rFonts w:hint="eastAsia"/>
          <w:lang w:val="en-US" w:eastAsia="zh-CN"/>
        </w:rPr>
        <w:t xml:space="preserve">SA1 defines the requirement for </w:t>
      </w:r>
      <w:r>
        <w:rPr>
          <w:rFonts w:hint="eastAsia" w:eastAsia="宋体"/>
          <w:lang w:val="en-US" w:eastAsia="zh-CN"/>
        </w:rPr>
        <w:t xml:space="preserve">XR (Extended Reality) relevant Services. SA2 and SA4 </w:t>
      </w:r>
      <w:r>
        <w:rPr>
          <w:rFonts w:hint="eastAsia"/>
          <w:lang w:val="en-US" w:eastAsia="zh-CN"/>
        </w:rPr>
        <w:t>have been working on providing capabilities to support the XR services from network aspect and media aspect. SA6 is studying on</w:t>
      </w:r>
      <w:r>
        <w:rPr>
          <w:rFonts w:eastAsia="宋体"/>
          <w:sz w:val="21"/>
          <w:szCs w:val="21"/>
          <w:lang w:val="en-US" w:eastAsia="zh-CN"/>
        </w:rPr>
        <w:t xml:space="preserve"> how to ensure transmission quality</w:t>
      </w:r>
      <w:r>
        <w:rPr>
          <w:rFonts w:hint="eastAsia" w:eastAsia="宋体"/>
          <w:lang w:val="en-US" w:eastAsia="zh-CN"/>
        </w:rPr>
        <w:t xml:space="preserve"> from the application enablement layer,</w:t>
      </w:r>
      <w:r>
        <w:rPr>
          <w:rFonts w:eastAsia="宋体"/>
          <w:sz w:val="21"/>
          <w:szCs w:val="21"/>
          <w:lang w:val="en-US" w:eastAsia="zh-CN"/>
        </w:rPr>
        <w:t xml:space="preserve"> based on the capabilities of the 5GC and the policies or application information provided by AF</w:t>
      </w:r>
      <w:r>
        <w:rPr>
          <w:rFonts w:hint="eastAsia" w:eastAsia="宋体"/>
          <w:lang w:val="en-US" w:eastAsia="zh-CN"/>
        </w:rPr>
        <w:t>(s)</w:t>
      </w:r>
      <w:r>
        <w:rPr>
          <w:rFonts w:eastAsia="宋体"/>
          <w:sz w:val="21"/>
          <w:szCs w:val="21"/>
          <w:lang w:val="en-US" w:eastAsia="zh-CN"/>
        </w:rPr>
        <w:t>.</w:t>
      </w:r>
      <w:r>
        <w:rPr>
          <w:rFonts w:eastAsia="宋体"/>
          <w:lang w:val="en-US" w:eastAsia="zh-CN"/>
        </w:rPr>
        <w:t xml:space="preserve"> </w:t>
      </w:r>
    </w:p>
    <w:p>
      <w:pPr>
        <w:rPr>
          <w:rFonts w:eastAsia="宋体"/>
          <w:lang w:val="en-US" w:eastAsia="zh-CN"/>
        </w:rPr>
      </w:pPr>
    </w:p>
    <w:p>
      <w:pPr>
        <w:rPr>
          <w:lang w:val="en-US" w:eastAsia="zh-CN"/>
        </w:rPr>
      </w:pPr>
      <w:r>
        <w:rPr>
          <w:rFonts w:eastAsia="宋体"/>
          <w:sz w:val="21"/>
          <w:szCs w:val="21"/>
          <w:lang w:val="en-US" w:eastAsia="zh-CN"/>
        </w:rPr>
        <w:t>Th</w:t>
      </w:r>
      <w:r>
        <w:rPr>
          <w:rFonts w:hint="eastAsia" w:eastAsia="宋体"/>
          <w:sz w:val="21"/>
          <w:szCs w:val="21"/>
          <w:lang w:val="en-US" w:eastAsia="zh-CN"/>
        </w:rPr>
        <w:t>e</w:t>
      </w:r>
      <w:r>
        <w:rPr>
          <w:rFonts w:eastAsia="宋体"/>
          <w:sz w:val="21"/>
          <w:szCs w:val="21"/>
          <w:lang w:val="en-US" w:eastAsia="zh-CN"/>
        </w:rPr>
        <w:t xml:space="preserve"> </w:t>
      </w:r>
      <w:r>
        <w:rPr>
          <w:rFonts w:hint="eastAsia" w:eastAsia="宋体"/>
          <w:sz w:val="21"/>
          <w:szCs w:val="21"/>
          <w:lang w:val="en-US" w:eastAsia="zh-CN"/>
        </w:rPr>
        <w:t>S</w:t>
      </w:r>
      <w:r>
        <w:rPr>
          <w:rFonts w:eastAsia="宋体"/>
          <w:sz w:val="21"/>
          <w:szCs w:val="21"/>
          <w:lang w:val="en-US" w:eastAsia="zh-CN"/>
        </w:rPr>
        <w:t>tudy</w:t>
      </w:r>
      <w:r>
        <w:rPr>
          <w:rFonts w:hint="eastAsia" w:eastAsia="宋体"/>
          <w:sz w:val="21"/>
          <w:szCs w:val="21"/>
          <w:lang w:val="en-US" w:eastAsia="zh-CN"/>
        </w:rPr>
        <w:t xml:space="preserve"> on Application enabler for XR Services </w:t>
      </w:r>
      <w:r>
        <w:rPr>
          <w:rFonts w:hint="eastAsia" w:eastAsia="宋体"/>
          <w:lang w:val="en-US" w:eastAsia="zh-CN"/>
        </w:rPr>
        <w:t xml:space="preserve">studies </w:t>
      </w:r>
      <w:r>
        <w:t xml:space="preserve">application enabling layer </w:t>
      </w:r>
      <w:r>
        <w:rPr>
          <w:lang w:val="en-US"/>
        </w:rPr>
        <w:t>architecture requirements</w:t>
      </w:r>
      <w:r>
        <w:rPr>
          <w:rFonts w:hint="eastAsia" w:eastAsia="宋体"/>
          <w:lang w:val="en-US" w:eastAsia="zh-CN"/>
        </w:rPr>
        <w:t xml:space="preserve">, </w:t>
      </w:r>
      <w:r>
        <w:rPr>
          <w:lang w:val="en-US"/>
        </w:rPr>
        <w:t>key issues,</w:t>
      </w:r>
      <w:r>
        <w:rPr>
          <w:rFonts w:hint="eastAsia"/>
          <w:lang w:val="en-US" w:eastAsia="zh-CN"/>
        </w:rPr>
        <w:t xml:space="preserve"> </w:t>
      </w:r>
      <w:r>
        <w:rPr>
          <w:lang w:val="en-US"/>
        </w:rPr>
        <w:t xml:space="preserve">and solution recommendations to </w:t>
      </w:r>
      <w:r>
        <w:rPr>
          <w:rFonts w:hint="eastAsia" w:eastAsia="宋体"/>
          <w:lang w:val="en-US" w:eastAsia="zh-CN"/>
        </w:rPr>
        <w:t>support</w:t>
      </w:r>
      <w:r>
        <w:rPr>
          <w:rFonts w:hint="eastAsia"/>
          <w:lang w:val="en-US" w:eastAsia="zh-CN"/>
        </w:rPr>
        <w:t xml:space="preserve"> XR services. Aspects that were considered during the study include end to end Mu</w:t>
      </w:r>
      <w:r>
        <w:rPr>
          <w:lang w:val="en-US" w:eastAsia="zh-CN"/>
        </w:rPr>
        <w:t>l</w:t>
      </w:r>
      <w:r>
        <w:rPr>
          <w:rFonts w:hint="eastAsia"/>
          <w:lang w:val="en-US" w:eastAsia="zh-CN"/>
        </w:rPr>
        <w:t>ti-Modal Communication flows, KPI optimization, measurement and exposure, Coordination between direct UE connection and network</w:t>
      </w:r>
      <w:r>
        <w:rPr>
          <w:lang w:val="en-US" w:eastAsia="zh-CN"/>
        </w:rPr>
        <w:t>-</w:t>
      </w:r>
      <w:r>
        <w:rPr>
          <w:rFonts w:hint="eastAsia"/>
          <w:lang w:val="en-US" w:eastAsia="zh-CN"/>
        </w:rPr>
        <w:t>based connection, application enablement layer capabilities usage, support the tethered UE, PDU set handling, etc. The results of the study are captured in 3GPP</w:t>
      </w:r>
      <w:r>
        <w:rPr>
          <w:lang w:val="en-US" w:eastAsia="zh-CN"/>
        </w:rPr>
        <w:t> </w:t>
      </w:r>
      <w:r>
        <w:rPr>
          <w:rFonts w:hint="eastAsia"/>
          <w:lang w:val="en-US" w:eastAsia="zh-CN"/>
        </w:rPr>
        <w:t>TR</w:t>
      </w:r>
      <w:r>
        <w:rPr>
          <w:lang w:val="en-US" w:eastAsia="zh-CN"/>
        </w:rPr>
        <w:t> </w:t>
      </w:r>
      <w:r>
        <w:rPr>
          <w:rFonts w:hint="eastAsia"/>
          <w:lang w:val="en-US" w:eastAsia="zh-CN"/>
        </w:rPr>
        <w:t xml:space="preserve">23.700-23. </w:t>
      </w:r>
    </w:p>
    <w:p>
      <w:pPr>
        <w:rPr>
          <w:rFonts w:eastAsia="宋体"/>
          <w:lang w:val="en-US" w:eastAsia="zh-CN"/>
        </w:rPr>
      </w:pPr>
    </w:p>
    <w:p>
      <w:pPr>
        <w:rPr>
          <w:color w:val="000000" w:themeColor="text1"/>
          <w:lang w:val="en-US"/>
          <w14:textFill>
            <w14:solidFill>
              <w14:schemeClr w14:val="tx1"/>
            </w14:solidFill>
          </w14:textFill>
        </w:rPr>
      </w:pPr>
      <w:r>
        <w:rPr>
          <w:color w:val="000000" w:themeColor="text1"/>
          <w14:textFill>
            <w14:solidFill>
              <w14:schemeClr w14:val="tx1"/>
            </w14:solidFill>
          </w14:textFill>
        </w:rPr>
        <w:t>The following have been achieved in the Study:</w:t>
      </w:r>
    </w:p>
    <w:p>
      <w:pPr>
        <w:pStyle w:val="20"/>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Proposed multi-modal flows</w:t>
      </w:r>
      <w:r>
        <w:rPr>
          <w:rFonts w:ascii="Times New Roman" w:hAnsi="Times New Roman" w:eastAsia="宋体"/>
          <w:lang w:eastAsia="zh-CN"/>
        </w:rPr>
        <w:t xml:space="preserve"> communication flows monitoring,</w:t>
      </w:r>
      <w:r>
        <w:rPr>
          <w:rFonts w:ascii="Times New Roman" w:hAnsi="Times New Roman"/>
        </w:rPr>
        <w:t xml:space="preserve"> </w:t>
      </w:r>
      <w:r>
        <w:rPr>
          <w:rFonts w:ascii="Times New Roman" w:hAnsi="Times New Roman" w:eastAsia="宋体"/>
          <w:lang w:eastAsia="zh-CN"/>
        </w:rPr>
        <w:t>management (</w:t>
      </w:r>
      <w:r>
        <w:rPr>
          <w:rFonts w:ascii="Times New Roman" w:hAnsi="Times New Roman"/>
        </w:rPr>
        <w:t>alignment</w:t>
      </w:r>
      <w:r>
        <w:rPr>
          <w:rFonts w:ascii="Times New Roman" w:hAnsi="Times New Roman" w:eastAsia="宋体"/>
          <w:lang w:eastAsia="zh-CN"/>
        </w:rPr>
        <w:t>, identification)</w:t>
      </w:r>
      <w:r>
        <w:rPr>
          <w:rFonts w:ascii="Times New Roman" w:hAnsi="Times New Roman"/>
        </w:rPr>
        <w:t xml:space="preserve"> and</w:t>
      </w:r>
      <w:r>
        <w:rPr>
          <w:rFonts w:ascii="Times New Roman" w:hAnsi="Times New Roman" w:eastAsia="宋体"/>
          <w:lang w:eastAsia="zh-CN"/>
        </w:rPr>
        <w:t xml:space="preserve"> exposure</w:t>
      </w:r>
      <w:r>
        <w:rPr>
          <w:rFonts w:ascii="Times New Roman" w:hAnsi="Times New Roman"/>
        </w:rPr>
        <w:t xml:space="preserve">. </w:t>
      </w:r>
    </w:p>
    <w:p>
      <w:pPr>
        <w:pStyle w:val="20"/>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Facilitated the specific optimization for XR application based on generic application enablement architecture SEAL, SEALDD, and EDGEAPP, or other potential architecture enhancement (e.g., XRApp Server/Client).</w:t>
      </w:r>
    </w:p>
    <w:p>
      <w:pPr>
        <w:pStyle w:val="20"/>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Applied PINAPP to support the tethered UE, with tethered XR devices acting as PINEs, XR application servers being considered as PIN Application servers, and 5G UEs taking the roles of PEGC and PEMC.</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rPr>
          <w:lang w:val="en-US"/>
        </w:rPr>
      </w:pPr>
      <w:r>
        <w:t>The SA6 objectives of this work item include the following</w:t>
      </w:r>
      <w:r>
        <w:rPr>
          <w:lang w:val="en-US"/>
        </w:rPr>
        <w:t>:</w:t>
      </w:r>
    </w:p>
    <w:p>
      <w:pPr>
        <w:pStyle w:val="20"/>
        <w:overflowPunct w:val="0"/>
        <w:autoSpaceDE w:val="0"/>
        <w:autoSpaceDN w:val="0"/>
        <w:adjustRightInd w:val="0"/>
        <w:spacing w:after="180"/>
        <w:ind w:left="568" w:hanging="284"/>
        <w:jc w:val="left"/>
        <w:textAlignment w:val="baseline"/>
        <w:rPr>
          <w:rFonts w:ascii="Times New Roman" w:hAnsi="Times New Roman" w:eastAsia="MS Mincho"/>
          <w:lang w:val="en-US"/>
        </w:rPr>
      </w:pPr>
      <w:r>
        <w:rPr>
          <w:rFonts w:ascii="Times New Roman" w:hAnsi="Times New Roman" w:eastAsia="MS Mincho"/>
          <w:lang w:val="en-US"/>
        </w:rPr>
        <w:t>1.</w:t>
      </w:r>
      <w:r>
        <w:rPr>
          <w:rFonts w:ascii="Times New Roman" w:hAnsi="Times New Roman" w:eastAsia="MS Mincho"/>
          <w:lang w:val="en-US"/>
        </w:rPr>
        <w:tab/>
      </w:r>
      <w:r>
        <w:rPr>
          <w:rFonts w:ascii="Times New Roman" w:hAnsi="Times New Roman" w:eastAsia="MS Mincho"/>
          <w:lang w:val="en-US"/>
        </w:rPr>
        <w:t xml:space="preserve">Develop Stage 2 normative technical specification for </w:t>
      </w:r>
      <w:r>
        <w:rPr>
          <w:rFonts w:hint="eastAsia" w:ascii="Times New Roman" w:hAnsi="Times New Roman" w:eastAsia="MS Mincho"/>
          <w:lang w:val="en-US"/>
        </w:rPr>
        <w:t>Application enabler for XR Services</w:t>
      </w:r>
      <w:r>
        <w:rPr>
          <w:rFonts w:hint="eastAsia" w:ascii="Times New Roman" w:hAnsi="Times New Roman" w:eastAsia="MS Mincho"/>
          <w:lang w:val="en-US" w:eastAsia="zh-CN"/>
        </w:rPr>
        <w:t xml:space="preserve">, </w:t>
      </w:r>
      <w:r>
        <w:rPr>
          <w:rFonts w:ascii="Times New Roman" w:hAnsi="Times New Roman" w:eastAsia="MS Mincho"/>
          <w:lang w:val="en-US"/>
        </w:rPr>
        <w:t>based on the key issues, architecture, solutions and conclusions captured in 3GPP TR 23.7</w:t>
      </w:r>
      <w:r>
        <w:rPr>
          <w:rFonts w:hint="eastAsia" w:ascii="Times New Roman" w:hAnsi="Times New Roman" w:eastAsia="MS Mincho"/>
          <w:lang w:val="en-US" w:eastAsia="zh-CN"/>
        </w:rPr>
        <w:t>00-23</w:t>
      </w:r>
      <w:r>
        <w:rPr>
          <w:rFonts w:ascii="Times New Roman" w:hAnsi="Times New Roman" w:eastAsia="MS Mincho"/>
          <w:lang w:val="en-US"/>
        </w:rPr>
        <w:t>. The Stage 2 normative technical specification will include the following aspects:</w:t>
      </w:r>
    </w:p>
    <w:p>
      <w:pPr>
        <w:pStyle w:val="34"/>
        <w:rPr>
          <w:lang w:val="en-US"/>
        </w:rPr>
      </w:pPr>
      <w:r>
        <w:rPr>
          <w:lang w:val="en-US"/>
        </w:rPr>
        <w:t>a.</w:t>
      </w:r>
      <w:r>
        <w:rPr>
          <w:lang w:val="en-US"/>
        </w:rPr>
        <w:tab/>
      </w:r>
      <w:r>
        <w:rPr>
          <w:lang w:val="en-US"/>
        </w:rPr>
        <w:t xml:space="preserve">Architecture requirements and enhancement generic application enablement </w:t>
      </w:r>
      <w:r>
        <w:rPr>
          <w:rFonts w:hint="eastAsia"/>
          <w:lang w:val="en-US" w:eastAsia="zh-CN"/>
        </w:rPr>
        <w:t>architecture</w:t>
      </w:r>
      <w:r>
        <w:rPr>
          <w:lang w:val="en-US"/>
        </w:rPr>
        <w:t xml:space="preserve"> to support </w:t>
      </w:r>
      <w:r>
        <w:rPr>
          <w:rFonts w:hint="eastAsia"/>
          <w:lang w:val="en-US"/>
        </w:rPr>
        <w:t>XR Services</w:t>
      </w:r>
      <w:r>
        <w:rPr>
          <w:lang w:val="en-US"/>
        </w:rPr>
        <w:t>;</w:t>
      </w:r>
    </w:p>
    <w:p>
      <w:pPr>
        <w:pStyle w:val="34"/>
        <w:rPr>
          <w:lang w:val="en-US" w:eastAsia="zh-CN"/>
        </w:rPr>
      </w:pPr>
      <w:r>
        <w:rPr>
          <w:rFonts w:hint="eastAsia"/>
          <w:lang w:val="en-US" w:eastAsia="zh-CN"/>
        </w:rPr>
        <w:t>b</w:t>
      </w:r>
      <w:r>
        <w:rPr>
          <w:lang w:val="en-US"/>
        </w:rPr>
        <w:t>.</w:t>
      </w:r>
      <w:r>
        <w:rPr>
          <w:lang w:val="en-US"/>
        </w:rPr>
        <w:tab/>
      </w:r>
      <w:r>
        <w:rPr>
          <w:lang w:val="en-US"/>
        </w:rPr>
        <w:t>Supporting detailed solutions including procedures, information flows</w:t>
      </w:r>
      <w:r>
        <w:rPr>
          <w:rFonts w:hint="eastAsia"/>
          <w:lang w:val="en-US" w:eastAsia="zh-CN"/>
        </w:rPr>
        <w:t xml:space="preserve"> </w:t>
      </w:r>
      <w:r>
        <w:rPr>
          <w:lang w:val="en-US"/>
        </w:rPr>
        <w:t xml:space="preserve">conforming to the application </w:t>
      </w:r>
      <w:r>
        <w:rPr>
          <w:rFonts w:hint="eastAsia"/>
          <w:lang w:val="en-US" w:eastAsia="zh-CN"/>
        </w:rPr>
        <w:t>architecture</w:t>
      </w:r>
      <w:r>
        <w:rPr>
          <w:lang w:val="en-US"/>
        </w:rPr>
        <w:t xml:space="preserve"> specified in </w:t>
      </w:r>
      <w:r>
        <w:rPr>
          <w:rFonts w:hint="eastAsia"/>
          <w:lang w:val="en-US" w:eastAsia="zh-CN"/>
        </w:rPr>
        <w:t>a</w:t>
      </w:r>
      <w:r>
        <w:rPr>
          <w:lang w:val="en-US"/>
        </w:rPr>
        <w:t>)</w:t>
      </w:r>
      <w:r>
        <w:rPr>
          <w:rFonts w:hint="eastAsia"/>
          <w:lang w:val="en-US" w:eastAsia="zh-CN"/>
        </w:rPr>
        <w:t xml:space="preserve">, including: </w:t>
      </w:r>
    </w:p>
    <w:p>
      <w:pPr>
        <w:pStyle w:val="35"/>
        <w:numPr>
          <w:ilvl w:val="0"/>
          <w:numId w:val="1"/>
        </w:numPr>
        <w:rPr>
          <w:color w:val="000000" w:themeColor="text1"/>
          <w:lang w:val="en-US" w:eastAsia="zh-CN"/>
          <w14:textFill>
            <w14:solidFill>
              <w14:schemeClr w14:val="tx1"/>
            </w14:solidFill>
          </w14:textFill>
        </w:rPr>
      </w:pPr>
      <w:r>
        <w:rPr>
          <w:color w:val="000000" w:themeColor="text1"/>
          <w14:textFill>
            <w14:solidFill>
              <w14:schemeClr w14:val="tx1"/>
            </w14:solidFill>
          </w14:textFill>
        </w:rPr>
        <w:t>Optimization for XR application based on generic application enablement architecture</w:t>
      </w:r>
      <w:r>
        <w:rPr>
          <w:rFonts w:eastAsia="宋体"/>
          <w:color w:val="000000" w:themeColor="text1"/>
          <w:lang w:val="en-US" w:eastAsia="zh-CN"/>
          <w14:textFill>
            <w14:solidFill>
              <w14:schemeClr w14:val="tx1"/>
            </w14:solidFill>
          </w14:textFill>
        </w:rPr>
        <w:t xml:space="preserve"> (e.g., SEAL, SEALDD and EDGEAPP);</w:t>
      </w:r>
    </w:p>
    <w:p>
      <w:pPr>
        <w:pStyle w:val="35"/>
        <w:numPr>
          <w:ilvl w:val="0"/>
          <w:numId w:val="1"/>
        </w:numPr>
        <w:rPr>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 xml:space="preserve">Monitor, align and manage </w:t>
      </w:r>
      <w:r>
        <w:rPr>
          <w:rFonts w:hint="eastAsia"/>
          <w:color w:val="000000" w:themeColor="text1"/>
          <w:lang w:val="en-US" w:eastAsia="zh-CN"/>
          <w14:textFill>
            <w14:solidFill>
              <w14:schemeClr w14:val="tx1"/>
            </w14:solidFill>
          </w14:textFill>
        </w:rPr>
        <w:t>end to end Mu</w:t>
      </w:r>
      <w:r>
        <w:rPr>
          <w:color w:val="000000" w:themeColor="text1"/>
          <w:lang w:val="en-US" w:eastAsia="zh-CN"/>
          <w14:textFill>
            <w14:solidFill>
              <w14:schemeClr w14:val="tx1"/>
            </w14:solidFill>
          </w14:textFill>
        </w:rPr>
        <w:t>l</w:t>
      </w:r>
      <w:r>
        <w:rPr>
          <w:rFonts w:hint="eastAsia"/>
          <w:color w:val="000000" w:themeColor="text1"/>
          <w:lang w:val="en-US" w:eastAsia="zh-CN"/>
          <w14:textFill>
            <w14:solidFill>
              <w14:schemeClr w14:val="tx1"/>
            </w14:solidFill>
          </w14:textFill>
        </w:rPr>
        <w:t>ti-Modal Communication flows;</w:t>
      </w:r>
    </w:p>
    <w:p>
      <w:pPr>
        <w:pStyle w:val="35"/>
        <w:numPr>
          <w:ilvl w:val="0"/>
          <w:numId w:val="1"/>
        </w:numPr>
        <w:rPr>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K</w:t>
      </w:r>
      <w:r>
        <w:rPr>
          <w:rFonts w:hint="eastAsia"/>
          <w:color w:val="000000" w:themeColor="text1"/>
          <w:lang w:val="en-US" w:eastAsia="zh-CN"/>
          <w14:textFill>
            <w14:solidFill>
              <w14:schemeClr w14:val="tx1"/>
            </w14:solidFill>
          </w14:textFill>
        </w:rPr>
        <w:t>PI optimization, measurement and exposure</w:t>
      </w:r>
      <w:r>
        <w:rPr>
          <w:color w:val="000000" w:themeColor="text1"/>
          <w:lang w:val="en-US" w:eastAsia="zh-CN"/>
          <w14:textFill>
            <w14:solidFill>
              <w14:schemeClr w14:val="tx1"/>
            </w14:solidFill>
          </w14:textFill>
        </w:rPr>
        <w:t>, e.g., multi-modal flows end-to-end delay difference, etc.</w:t>
      </w:r>
    </w:p>
    <w:p>
      <w:pPr>
        <w:pStyle w:val="35"/>
        <w:numPr>
          <w:ilvl w:val="0"/>
          <w:numId w:val="1"/>
        </w:numPr>
        <w:rPr>
          <w:ins w:id="26" w:author="cmcc-0806" w:date="2024-08-12T20:22:04Z"/>
          <w:color w:val="000000" w:themeColor="text1"/>
          <w:lang w:val="en-US" w:eastAsia="zh-CN"/>
          <w14:textFill>
            <w14:solidFill>
              <w14:schemeClr w14:val="tx1"/>
            </w14:solidFill>
          </w14:textFill>
        </w:rPr>
      </w:pPr>
      <w:del w:id="27" w:author="cmcc-0806" w:date="2024-08-12T20:22:03Z">
        <w:r>
          <w:rPr>
            <w:rFonts w:hint="default"/>
            <w:color w:val="000000" w:themeColor="text1"/>
            <w:lang w:val="en-US"/>
            <w14:textFill>
              <w14:solidFill>
                <w14:schemeClr w14:val="tx1"/>
              </w14:solidFill>
            </w14:textFill>
          </w:rPr>
          <w:delText>s</w:delText>
        </w:r>
      </w:del>
      <w:ins w:id="28" w:author="cmcc-0806" w:date="2024-08-12T20:22:03Z">
        <w:r>
          <w:rPr>
            <w:rFonts w:hint="eastAsia" w:eastAsia="宋体"/>
            <w:color w:val="000000" w:themeColor="text1"/>
            <w:lang w:val="en-US" w:eastAsia="zh-CN"/>
            <w14:textFill>
              <w14:solidFill>
                <w14:schemeClr w14:val="tx1"/>
              </w14:solidFill>
            </w14:textFill>
          </w:rPr>
          <w:t>S</w:t>
        </w:r>
      </w:ins>
      <w:r>
        <w:rPr>
          <w:color w:val="000000" w:themeColor="text1"/>
          <w14:textFill>
            <w14:solidFill>
              <w14:schemeClr w14:val="tx1"/>
            </w14:solidFill>
          </w14:textFill>
        </w:rPr>
        <w:t>upport the multi-modal service over tethered UEs with the en</w:t>
      </w:r>
      <w:r>
        <w:rPr>
          <w:color w:val="000000" w:themeColor="text1"/>
          <w:lang w:val="en-US" w:eastAsia="zh-CN"/>
          <w14:textFill>
            <w14:solidFill>
              <w14:schemeClr w14:val="tx1"/>
            </w14:solidFill>
          </w14:textFill>
        </w:rPr>
        <w:t>hancement of application enablement architecture.</w:t>
      </w:r>
    </w:p>
    <w:p>
      <w:pPr>
        <w:pStyle w:val="35"/>
        <w:numPr>
          <w:ilvl w:val="0"/>
          <w:numId w:val="1"/>
        </w:numPr>
        <w:rPr>
          <w:color w:val="000000" w:themeColor="text1"/>
          <w:lang w:val="en-US" w:eastAsia="zh-CN"/>
          <w14:textFill>
            <w14:solidFill>
              <w14:schemeClr w14:val="tx1"/>
            </w14:solidFill>
          </w14:textFill>
        </w:rPr>
      </w:pPr>
      <w:ins w:id="29" w:author="cmcc-0806" w:date="2024-08-12T20:22:04Z">
        <w:r>
          <w:rPr>
            <w:color w:val="000000" w:themeColor="text1"/>
            <w:lang w:val="en-US" w:eastAsia="zh-CN"/>
            <w14:textFill>
              <w14:solidFill>
                <w14:schemeClr w14:val="tx1"/>
              </w14:solidFill>
            </w14:textFill>
          </w:rPr>
          <w:t>Support for QoS control (for avatar based communication).</w:t>
        </w:r>
      </w:ins>
    </w:p>
    <w:p>
      <w:pPr>
        <w:pStyle w:val="37"/>
        <w:rPr>
          <w:lang w:val="en-US" w:eastAsia="zh-CN"/>
        </w:rPr>
      </w:pPr>
      <w:r>
        <w:rPr>
          <w:rFonts w:hint="eastAsia"/>
          <w:lang w:val="en-US" w:eastAsia="zh-CN"/>
        </w:rPr>
        <w:t>N</w:t>
      </w:r>
      <w:r>
        <w:rPr>
          <w:lang w:val="en-US" w:eastAsia="zh-CN"/>
        </w:rPr>
        <w:t>OTE </w:t>
      </w:r>
      <w:r>
        <w:rPr>
          <w:rFonts w:hint="eastAsia"/>
          <w:lang w:val="en-US" w:eastAsia="zh-CN"/>
        </w:rPr>
        <w:t xml:space="preserve">1: </w:t>
      </w:r>
      <w:r>
        <w:rPr>
          <w:lang w:eastAsia="en-GB"/>
        </w:rPr>
        <w:t xml:space="preserve">Individual solutions, not </w:t>
      </w:r>
      <w:r>
        <w:rPr>
          <w:lang w:val="en-US" w:eastAsia="zh-CN"/>
        </w:rPr>
        <w:t>covere</w:t>
      </w:r>
      <w:r>
        <w:rPr>
          <w:lang w:eastAsia="en-GB"/>
        </w:rPr>
        <w:t xml:space="preserve">d under bullet </w:t>
      </w:r>
      <w:r>
        <w:rPr>
          <w:rFonts w:hint="eastAsia"/>
          <w:lang w:val="en-US" w:eastAsia="zh-CN"/>
        </w:rPr>
        <w:t>b</w:t>
      </w:r>
      <w:r>
        <w:rPr>
          <w:lang w:eastAsia="en-GB"/>
        </w:rPr>
        <w:t xml:space="preserve"> may be adopted in technical specification </w:t>
      </w:r>
      <w:r>
        <w:rPr>
          <w:rFonts w:hint="eastAsia"/>
          <w:lang w:val="en-US" w:eastAsia="zh-CN"/>
        </w:rPr>
        <w:t xml:space="preserve">based on the working progress and conclusion of </w:t>
      </w:r>
      <w:r>
        <w:rPr>
          <w:lang w:val="en-US" w:eastAsia="zh-CN"/>
        </w:rPr>
        <w:t>3GPP </w:t>
      </w:r>
      <w:r>
        <w:rPr>
          <w:rFonts w:hint="eastAsia"/>
          <w:lang w:val="en-US" w:eastAsia="zh-CN"/>
        </w:rPr>
        <w:t>TR</w:t>
      </w:r>
      <w:r>
        <w:rPr>
          <w:lang w:val="en-US" w:eastAsia="zh-CN"/>
        </w:rPr>
        <w:t> </w:t>
      </w:r>
      <w:r>
        <w:rPr>
          <w:rFonts w:hint="eastAsia"/>
          <w:lang w:val="en-US" w:eastAsia="zh-CN"/>
        </w:rPr>
        <w:t>23.700-23.</w:t>
      </w:r>
    </w:p>
    <w:p>
      <w:pPr>
        <w:pStyle w:val="37"/>
        <w:rPr>
          <w:lang w:val="en-US" w:eastAsia="zh-CN"/>
        </w:rPr>
      </w:pPr>
    </w:p>
    <w:p>
      <w:pPr>
        <w:pStyle w:val="37"/>
        <w:rPr>
          <w:ins w:id="30" w:author="cmcc" w:date="2024-08-19T17:35:05Z"/>
          <w:lang w:val="en-US" w:eastAsia="zh-CN"/>
        </w:rPr>
      </w:pPr>
      <w:del w:id="31" w:author="cmcc-0806" w:date="2024-08-12T20:22:09Z">
        <w:r>
          <w:rPr>
            <w:rFonts w:hint="eastAsia"/>
            <w:lang w:val="en-US" w:eastAsia="zh-CN"/>
          </w:rPr>
          <w:delText>N</w:delText>
        </w:r>
      </w:del>
      <w:del w:id="32" w:author="cmcc-0806" w:date="2024-08-12T20:22:09Z">
        <w:r>
          <w:rPr>
            <w:lang w:val="en-US" w:eastAsia="zh-CN"/>
          </w:rPr>
          <w:delText>OTE </w:delText>
        </w:r>
      </w:del>
      <w:del w:id="33" w:author="cmcc-0806" w:date="2024-08-12T20:22:09Z">
        <w:r>
          <w:rPr>
            <w:rFonts w:hint="eastAsia"/>
            <w:lang w:val="en-US" w:eastAsia="zh-CN"/>
          </w:rPr>
          <w:delText xml:space="preserve">2: </w:delText>
        </w:r>
      </w:del>
      <w:del w:id="34" w:author="cmcc-0806" w:date="2024-08-12T20:22:09Z">
        <w:r>
          <w:rPr>
            <w:rFonts w:hint="eastAsia" w:eastAsia="宋体"/>
            <w:lang w:val="en-US" w:eastAsia="zh-CN"/>
          </w:rPr>
          <w:delText xml:space="preserve">Potential </w:delText>
        </w:r>
      </w:del>
      <w:del w:id="35" w:author="cmcc-0806" w:date="2024-08-12T20:22:09Z">
        <w:r>
          <w:rPr>
            <w:rFonts w:eastAsia="宋体"/>
            <w:lang w:val="en-US" w:eastAsia="zh-CN"/>
          </w:rPr>
          <w:delText>update of objective</w:delText>
        </w:r>
      </w:del>
      <w:del w:id="36" w:author="cmcc-0806" w:date="2024-08-12T20:22:09Z">
        <w:r>
          <w:rPr>
            <w:rFonts w:hint="eastAsia" w:eastAsia="宋体"/>
            <w:lang w:val="en-US" w:eastAsia="zh-CN"/>
          </w:rPr>
          <w:delText xml:space="preserve"> may be needed regarding the Support for avatar QoS control</w:delText>
        </w:r>
      </w:del>
      <w:del w:id="37" w:author="cmcc-0806" w:date="2024-08-12T20:22:09Z">
        <w:r>
          <w:rPr>
            <w:rFonts w:eastAsia="宋体"/>
            <w:lang w:val="en-US" w:eastAsia="zh-CN"/>
          </w:rPr>
          <w:delText xml:space="preserve"> as discussed in </w:delText>
        </w:r>
      </w:del>
      <w:del w:id="38" w:author="cmcc-0806" w:date="2024-08-12T20:22:09Z">
        <w:r>
          <w:rPr>
            <w:rFonts w:hint="eastAsia" w:eastAsia="宋体"/>
            <w:lang w:val="en-US" w:eastAsia="zh-CN"/>
          </w:rPr>
          <w:delText>FS_Metaverse_App</w:delText>
        </w:r>
      </w:del>
      <w:del w:id="39" w:author="cmcc-0806" w:date="2024-08-12T20:22:09Z">
        <w:r>
          <w:rPr>
            <w:lang w:val="en-US" w:eastAsia="zh-CN"/>
          </w:rPr>
          <w:delText xml:space="preserve">. </w:delText>
        </w:r>
      </w:del>
    </w:p>
    <w:p>
      <w:pPr>
        <w:pStyle w:val="37"/>
        <w:rPr>
          <w:lang w:val="en-US" w:eastAsia="zh-CN"/>
        </w:rPr>
      </w:pPr>
    </w:p>
    <w:p>
      <w:pPr>
        <w:pStyle w:val="20"/>
        <w:overflowPunct w:val="0"/>
        <w:autoSpaceDE w:val="0"/>
        <w:autoSpaceDN w:val="0"/>
        <w:adjustRightInd w:val="0"/>
        <w:spacing w:after="180"/>
        <w:ind w:left="568" w:hanging="284"/>
        <w:jc w:val="left"/>
        <w:textAlignment w:val="baseline"/>
        <w:rPr>
          <w:rFonts w:ascii="Times New Roman" w:hAnsi="Times New Roman" w:eastAsia="MS Mincho"/>
          <w:lang w:val="en-US" w:eastAsia="zh-CN"/>
        </w:rPr>
      </w:pPr>
      <w:r>
        <w:rPr>
          <w:rFonts w:ascii="Times New Roman" w:hAnsi="Times New Roman" w:eastAsia="MS Mincho"/>
          <w:lang w:val="en-US"/>
        </w:rPr>
        <w:t>2</w:t>
      </w:r>
      <w:r>
        <w:rPr>
          <w:rFonts w:hint="eastAsia" w:ascii="Times New Roman" w:hAnsi="Times New Roman" w:eastAsia="MS Mincho"/>
          <w:lang w:val="en-US" w:eastAsia="zh-CN"/>
        </w:rPr>
        <w:t>.</w:t>
      </w:r>
      <w:r>
        <w:rPr>
          <w:rFonts w:ascii="Times New Roman" w:hAnsi="Times New Roman" w:eastAsia="MS Mincho"/>
          <w:lang w:val="en-US"/>
        </w:rPr>
        <w:tab/>
      </w:r>
      <w:r>
        <w:rPr>
          <w:rFonts w:ascii="Times New Roman" w:hAnsi="Times New Roman" w:eastAsia="MS Mincho"/>
          <w:lang w:val="en-US" w:eastAsia="zh-CN"/>
        </w:rPr>
        <w:t xml:space="preserve">Identify potential </w:t>
      </w:r>
      <w:r>
        <w:rPr>
          <w:rFonts w:hint="eastAsia" w:ascii="Times New Roman" w:hAnsi="Times New Roman" w:eastAsia="MS Mincho"/>
          <w:lang w:val="en-US" w:eastAsia="zh-CN"/>
        </w:rPr>
        <w:t>e</w:t>
      </w:r>
      <w:r>
        <w:rPr>
          <w:rFonts w:ascii="Times New Roman" w:hAnsi="Times New Roman" w:eastAsia="MS Mincho"/>
          <w:lang w:val="en-US" w:eastAsia="zh-CN"/>
        </w:rPr>
        <w:t>nhancement</w:t>
      </w:r>
      <w:r>
        <w:rPr>
          <w:rFonts w:hint="eastAsia" w:ascii="Times New Roman" w:hAnsi="Times New Roman" w:eastAsia="MS Mincho"/>
          <w:lang w:val="en-US" w:eastAsia="zh-CN"/>
        </w:rPr>
        <w:t>s</w:t>
      </w:r>
      <w:r>
        <w:rPr>
          <w:rFonts w:ascii="Times New Roman" w:hAnsi="Times New Roman" w:eastAsia="MS Mincho"/>
          <w:lang w:val="en-US" w:eastAsia="zh-CN"/>
        </w:rPr>
        <w:t xml:space="preserve"> to other enablement frameworks (e.g. PINAPP) based on the specified solutions in b).</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1134"/>
        <w:gridCol w:w="3038"/>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29"/>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8" w:type="dxa"/>
            <w:shd w:val="clear" w:color="auto" w:fill="D9D9D9"/>
            <w:tcMar>
              <w:left w:w="57" w:type="dxa"/>
              <w:right w:w="57" w:type="dxa"/>
            </w:tcMar>
          </w:tcPr>
          <w:p>
            <w:pPr>
              <w:pStyle w:val="29"/>
            </w:pPr>
            <w:r>
              <w:t xml:space="preserve">Type </w:t>
            </w:r>
          </w:p>
        </w:tc>
        <w:tc>
          <w:tcPr>
            <w:tcW w:w="1134" w:type="dxa"/>
            <w:shd w:val="clear" w:color="auto" w:fill="D9D9D9"/>
            <w:tcMar>
              <w:left w:w="57" w:type="dxa"/>
              <w:right w:w="57" w:type="dxa"/>
            </w:tcMar>
          </w:tcPr>
          <w:p>
            <w:pPr>
              <w:pStyle w:val="29"/>
            </w:pPr>
            <w:r>
              <w:t>TS/TR number</w:t>
            </w:r>
          </w:p>
        </w:tc>
        <w:tc>
          <w:tcPr>
            <w:tcW w:w="3038" w:type="dxa"/>
            <w:shd w:val="clear" w:color="auto" w:fill="D9D9D9"/>
            <w:tcMar>
              <w:left w:w="57" w:type="dxa"/>
              <w:right w:w="57" w:type="dxa"/>
            </w:tcMar>
          </w:tcPr>
          <w:p>
            <w:pPr>
              <w:pStyle w:val="29"/>
            </w:pPr>
            <w:r>
              <w:t>Title</w:t>
            </w:r>
          </w:p>
        </w:tc>
        <w:tc>
          <w:tcPr>
            <w:tcW w:w="993" w:type="dxa"/>
            <w:shd w:val="clear" w:color="auto" w:fill="D9D9D9"/>
            <w:tcMar>
              <w:left w:w="57" w:type="dxa"/>
              <w:right w:w="57" w:type="dxa"/>
            </w:tcMar>
          </w:tcPr>
          <w:p>
            <w:pPr>
              <w:pStyle w:val="29"/>
            </w:pPr>
            <w:r>
              <w:t xml:space="preserve">For info </w:t>
            </w:r>
            <w:r>
              <w:br w:type="textWrapping"/>
            </w:r>
            <w:r>
              <w:t xml:space="preserve">at TSG# </w:t>
            </w:r>
          </w:p>
        </w:tc>
        <w:tc>
          <w:tcPr>
            <w:tcW w:w="1074" w:type="dxa"/>
            <w:shd w:val="clear" w:color="auto" w:fill="D9D9D9"/>
            <w:tcMar>
              <w:left w:w="57" w:type="dxa"/>
              <w:right w:w="57" w:type="dxa"/>
            </w:tcMar>
          </w:tcPr>
          <w:p>
            <w:pPr>
              <w:pStyle w:val="29"/>
            </w:pPr>
            <w:r>
              <w:t>For approval at TSG#</w:t>
            </w:r>
          </w:p>
        </w:tc>
        <w:tc>
          <w:tcPr>
            <w:tcW w:w="2186" w:type="dxa"/>
            <w:shd w:val="clear" w:color="auto" w:fill="D9D9D9"/>
            <w:tcMar>
              <w:left w:w="57" w:type="dxa"/>
              <w:right w:w="57" w:type="dxa"/>
            </w:tcMar>
          </w:tcPr>
          <w:p>
            <w:pPr>
              <w:pStyle w:val="29"/>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8" w:type="dxa"/>
          </w:tcPr>
          <w:p>
            <w:pPr>
              <w:pStyle w:val="26"/>
              <w:spacing w:after="0"/>
              <w:rPr>
                <w:rFonts w:eastAsia="宋体"/>
                <w:lang w:val="en-US" w:eastAsia="zh-CN"/>
              </w:rPr>
            </w:pPr>
          </w:p>
        </w:tc>
        <w:tc>
          <w:tcPr>
            <w:tcW w:w="1134" w:type="dxa"/>
          </w:tcPr>
          <w:p/>
        </w:tc>
        <w:tc>
          <w:tcPr>
            <w:tcW w:w="3038" w:type="dxa"/>
          </w:tcPr>
          <w:p>
            <w:pPr>
              <w:pStyle w:val="26"/>
            </w:pPr>
          </w:p>
        </w:tc>
        <w:tc>
          <w:tcPr>
            <w:tcW w:w="993" w:type="dxa"/>
          </w:tcPr>
          <w:p>
            <w:pPr>
              <w:pStyle w:val="26"/>
              <w:spacing w:after="0"/>
            </w:pPr>
          </w:p>
        </w:tc>
        <w:tc>
          <w:tcPr>
            <w:tcW w:w="1074" w:type="dxa"/>
          </w:tcPr>
          <w:p>
            <w:pPr>
              <w:pStyle w:val="26"/>
              <w:spacing w:after="0"/>
            </w:pPr>
            <w:r>
              <w:rPr>
                <w:i w:val="0"/>
                <w:iCs/>
              </w:rPr>
              <w:t xml:space="preserve"> </w:t>
            </w:r>
          </w:p>
        </w:tc>
        <w:tc>
          <w:tcPr>
            <w:tcW w:w="2186" w:type="dxa"/>
          </w:tcPr>
          <w:p>
            <w:pPr>
              <w:rPr>
                <w:lang w:eastAsia="zh-CN"/>
              </w:rPr>
            </w:pPr>
          </w:p>
        </w:tc>
      </w:tr>
    </w:tbl>
    <w:p>
      <w:pPr>
        <w:pStyle w:val="31"/>
      </w:pPr>
    </w:p>
    <w:p/>
    <w:tbl>
      <w:tblPr>
        <w:tblStyle w:val="17"/>
        <w:tblW w:w="0" w:type="auto"/>
        <w:jc w:val="center"/>
        <w:tblLayout w:type="fixed"/>
        <w:tblCellMar>
          <w:top w:w="0" w:type="dxa"/>
          <w:left w:w="108" w:type="dxa"/>
          <w:bottom w:w="0" w:type="dxa"/>
          <w:right w:w="108" w:type="dxa"/>
        </w:tblCellMar>
      </w:tblPr>
      <w:tblGrid>
        <w:gridCol w:w="1271"/>
        <w:gridCol w:w="4518"/>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29"/>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271" w:type="dxa"/>
            <w:tcBorders>
              <w:top w:val="single" w:color="auto" w:sz="4" w:space="0"/>
              <w:left w:val="single" w:color="auto" w:sz="4" w:space="0"/>
              <w:bottom w:val="single" w:color="auto" w:sz="4" w:space="0"/>
              <w:right w:val="single" w:color="auto" w:sz="4" w:space="0"/>
            </w:tcBorders>
            <w:shd w:val="clear" w:color="auto" w:fill="E0E0E0"/>
          </w:tcPr>
          <w:p>
            <w:pPr>
              <w:pStyle w:val="29"/>
            </w:pPr>
            <w:r>
              <w:t>TS/TR No.</w:t>
            </w:r>
          </w:p>
        </w:tc>
        <w:tc>
          <w:tcPr>
            <w:tcW w:w="4518" w:type="dxa"/>
            <w:tcBorders>
              <w:top w:val="single" w:color="auto" w:sz="4" w:space="0"/>
              <w:left w:val="single" w:color="auto" w:sz="4" w:space="0"/>
              <w:bottom w:val="single" w:color="auto" w:sz="4" w:space="0"/>
              <w:right w:val="single" w:color="auto" w:sz="4" w:space="0"/>
            </w:tcBorders>
            <w:shd w:val="clear" w:color="auto" w:fill="E0E0E0"/>
          </w:tcPr>
          <w:p>
            <w:pPr>
              <w:pStyle w:val="29"/>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29"/>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29"/>
            </w:pPr>
            <w:r>
              <w:t>Remarks</w:t>
            </w:r>
          </w:p>
        </w:tc>
      </w:tr>
      <w:tr>
        <w:tblPrEx>
          <w:tblCellMar>
            <w:top w:w="0" w:type="dxa"/>
            <w:left w:w="108" w:type="dxa"/>
            <w:bottom w:w="0" w:type="dxa"/>
            <w:right w:w="108" w:type="dxa"/>
          </w:tblCellMar>
        </w:tblPrEx>
        <w:trPr>
          <w:cantSplit/>
          <w:jc w:val="center"/>
        </w:trPr>
        <w:tc>
          <w:tcPr>
            <w:tcW w:w="1271" w:type="dxa"/>
            <w:tcBorders>
              <w:top w:val="single" w:color="auto" w:sz="4" w:space="0"/>
              <w:left w:val="single" w:color="auto" w:sz="4" w:space="0"/>
              <w:bottom w:val="single" w:color="auto" w:sz="4" w:space="0"/>
              <w:right w:val="single" w:color="auto" w:sz="4" w:space="0"/>
            </w:tcBorders>
          </w:tcPr>
          <w:p>
            <w:pPr>
              <w:pStyle w:val="26"/>
              <w:spacing w:after="0"/>
              <w:rPr>
                <w:rFonts w:eastAsia="宋体"/>
                <w:i w:val="0"/>
                <w:iCs/>
                <w:lang w:val="en-US" w:eastAsia="zh-CN"/>
              </w:rPr>
            </w:pPr>
            <w:r>
              <w:rPr>
                <w:rFonts w:eastAsia="宋体"/>
                <w:i w:val="0"/>
                <w:iCs/>
                <w:lang w:val="en-US" w:eastAsia="zh-CN"/>
              </w:rPr>
              <w:t>TS </w:t>
            </w:r>
            <w:r>
              <w:rPr>
                <w:rFonts w:hint="eastAsia" w:eastAsia="宋体"/>
                <w:i w:val="0"/>
                <w:iCs/>
                <w:lang w:val="en-US" w:eastAsia="zh-CN"/>
              </w:rPr>
              <w:t>23.433</w:t>
            </w:r>
          </w:p>
        </w:tc>
        <w:tc>
          <w:tcPr>
            <w:tcW w:w="4518" w:type="dxa"/>
            <w:tcBorders>
              <w:top w:val="single" w:color="auto" w:sz="4" w:space="0"/>
              <w:left w:val="single" w:color="auto" w:sz="4" w:space="0"/>
              <w:bottom w:val="single" w:color="auto" w:sz="4" w:space="0"/>
              <w:right w:val="single" w:color="auto" w:sz="4" w:space="0"/>
            </w:tcBorders>
          </w:tcPr>
          <w:p>
            <w:pPr>
              <w:pStyle w:val="26"/>
              <w:spacing w:after="0"/>
              <w:rPr>
                <w:rFonts w:eastAsia="宋体"/>
                <w:i w:val="0"/>
                <w:iCs/>
                <w:lang w:val="en-US" w:eastAsia="zh-CN"/>
              </w:rPr>
            </w:pPr>
            <w:r>
              <w:rPr>
                <w:rFonts w:hint="eastAsia" w:eastAsia="宋体"/>
                <w:i w:val="0"/>
                <w:iCs/>
                <w:lang w:val="en-US" w:eastAsia="zh-CN"/>
              </w:rPr>
              <w:t>SEALDD enhancement to support the XR services</w:t>
            </w:r>
          </w:p>
        </w:tc>
        <w:tc>
          <w:tcPr>
            <w:tcW w:w="1417" w:type="dxa"/>
            <w:tcBorders>
              <w:top w:val="single" w:color="auto" w:sz="4" w:space="0"/>
              <w:left w:val="single" w:color="auto" w:sz="4" w:space="0"/>
              <w:bottom w:val="single" w:color="auto" w:sz="4" w:space="0"/>
              <w:right w:val="single" w:color="auto" w:sz="4" w:space="0"/>
            </w:tcBorders>
          </w:tcPr>
          <w:p>
            <w:pPr>
              <w:pStyle w:val="26"/>
              <w:spacing w:after="0"/>
            </w:pPr>
            <w:r>
              <w:rPr>
                <w:i w:val="0"/>
                <w:iCs/>
              </w:rPr>
              <w:t>TSG#10</w:t>
            </w:r>
            <w:r>
              <w:rPr>
                <w:rFonts w:hint="eastAsia" w:eastAsia="宋体"/>
                <w:i w:val="0"/>
                <w:iCs/>
                <w:lang w:val="en-US" w:eastAsia="zh-CN"/>
              </w:rPr>
              <w:t>6</w:t>
            </w:r>
            <w:r>
              <w:rPr>
                <w:rFonts w:hint="eastAsia"/>
                <w:i w:val="0"/>
                <w:iCs/>
              </w:rPr>
              <w:t>(</w:t>
            </w:r>
            <w:r>
              <w:rPr>
                <w:i w:val="0"/>
                <w:iCs/>
              </w:rPr>
              <w:t>Dec</w:t>
            </w:r>
            <w:r>
              <w:rPr>
                <w:rFonts w:hint="eastAsia"/>
                <w:i w:val="0"/>
                <w:iCs/>
              </w:rPr>
              <w:t xml:space="preserve"> 202</w:t>
            </w:r>
            <w:r>
              <w:rPr>
                <w:i w:val="0"/>
                <w:iCs/>
              </w:rPr>
              <w:t>4</w:t>
            </w:r>
            <w:r>
              <w:rPr>
                <w:rFonts w:hint="eastAsia"/>
                <w:i w:val="0"/>
                <w:iCs/>
              </w:rPr>
              <w:t>)</w:t>
            </w:r>
          </w:p>
        </w:tc>
        <w:tc>
          <w:tcPr>
            <w:tcW w:w="2101" w:type="dxa"/>
            <w:tcBorders>
              <w:top w:val="single" w:color="auto" w:sz="4" w:space="0"/>
              <w:left w:val="single" w:color="auto" w:sz="4" w:space="0"/>
              <w:bottom w:val="single" w:color="auto" w:sz="4" w:space="0"/>
              <w:right w:val="single" w:color="auto" w:sz="4" w:space="0"/>
            </w:tcBorders>
          </w:tcPr>
          <w:p>
            <w:pPr>
              <w:pStyle w:val="26"/>
              <w:spacing w:after="0"/>
            </w:pPr>
          </w:p>
        </w:tc>
      </w:tr>
      <w:tr>
        <w:tblPrEx>
          <w:tblCellMar>
            <w:top w:w="0" w:type="dxa"/>
            <w:left w:w="108" w:type="dxa"/>
            <w:bottom w:w="0" w:type="dxa"/>
            <w:right w:w="108" w:type="dxa"/>
          </w:tblCellMar>
        </w:tblPrEx>
        <w:trPr>
          <w:cantSplit/>
          <w:jc w:val="center"/>
        </w:trPr>
        <w:tc>
          <w:tcPr>
            <w:tcW w:w="1271" w:type="dxa"/>
            <w:tcBorders>
              <w:top w:val="single" w:color="auto" w:sz="4" w:space="0"/>
              <w:left w:val="single" w:color="auto" w:sz="4" w:space="0"/>
              <w:bottom w:val="single" w:color="auto" w:sz="4" w:space="0"/>
              <w:right w:val="single" w:color="auto" w:sz="4" w:space="0"/>
            </w:tcBorders>
          </w:tcPr>
          <w:p>
            <w:pPr>
              <w:pStyle w:val="26"/>
              <w:spacing w:after="0"/>
              <w:rPr>
                <w:rFonts w:eastAsia="宋体"/>
                <w:i w:val="0"/>
                <w:iCs/>
                <w:lang w:val="en-US" w:eastAsia="zh-CN"/>
              </w:rPr>
            </w:pPr>
            <w:r>
              <w:rPr>
                <w:rFonts w:eastAsia="宋体"/>
                <w:i w:val="0"/>
                <w:iCs/>
                <w:lang w:val="en-US" w:eastAsia="zh-CN"/>
              </w:rPr>
              <w:t>TS </w:t>
            </w:r>
            <w:r>
              <w:rPr>
                <w:rFonts w:hint="eastAsia" w:eastAsia="宋体"/>
                <w:i w:val="0"/>
                <w:iCs/>
                <w:lang w:val="en-US" w:eastAsia="zh-CN"/>
              </w:rPr>
              <w:t>23.558</w:t>
            </w:r>
          </w:p>
        </w:tc>
        <w:tc>
          <w:tcPr>
            <w:tcW w:w="4518" w:type="dxa"/>
            <w:tcBorders>
              <w:top w:val="single" w:color="auto" w:sz="4" w:space="0"/>
              <w:left w:val="single" w:color="auto" w:sz="4" w:space="0"/>
              <w:bottom w:val="single" w:color="auto" w:sz="4" w:space="0"/>
              <w:right w:val="single" w:color="auto" w:sz="4" w:space="0"/>
            </w:tcBorders>
          </w:tcPr>
          <w:p>
            <w:pPr>
              <w:pStyle w:val="26"/>
              <w:spacing w:after="0"/>
              <w:rPr>
                <w:rFonts w:eastAsia="宋体"/>
                <w:i w:val="0"/>
                <w:iCs/>
                <w:lang w:val="en-US" w:eastAsia="zh-CN"/>
              </w:rPr>
            </w:pPr>
            <w:r>
              <w:rPr>
                <w:rFonts w:hint="eastAsia" w:eastAsia="宋体"/>
                <w:i w:val="0"/>
                <w:iCs/>
                <w:lang w:val="en-US" w:eastAsia="zh-CN"/>
              </w:rPr>
              <w:t>EDGEAPP enhancement to support the XR services</w:t>
            </w:r>
          </w:p>
        </w:tc>
        <w:tc>
          <w:tcPr>
            <w:tcW w:w="1417" w:type="dxa"/>
            <w:tcBorders>
              <w:top w:val="single" w:color="auto" w:sz="4" w:space="0"/>
              <w:left w:val="single" w:color="auto" w:sz="4" w:space="0"/>
              <w:bottom w:val="single" w:color="auto" w:sz="4" w:space="0"/>
              <w:right w:val="single" w:color="auto" w:sz="4" w:space="0"/>
            </w:tcBorders>
          </w:tcPr>
          <w:p>
            <w:pPr>
              <w:pStyle w:val="26"/>
              <w:spacing w:after="0"/>
              <w:rPr>
                <w:rFonts w:eastAsia="宋体"/>
                <w:i w:val="0"/>
                <w:iCs/>
                <w:lang w:val="en-US" w:eastAsia="zh-CN"/>
              </w:rPr>
            </w:pPr>
            <w:r>
              <w:rPr>
                <w:rFonts w:hint="eastAsia" w:eastAsia="宋体"/>
                <w:i w:val="0"/>
                <w:iCs/>
                <w:lang w:val="en-US" w:eastAsia="zh-CN"/>
              </w:rPr>
              <w:t>TSG#106</w:t>
            </w:r>
            <w:r>
              <w:rPr>
                <w:rFonts w:hint="eastAsia"/>
                <w:i w:val="0"/>
                <w:iCs/>
              </w:rPr>
              <w:t>(</w:t>
            </w:r>
            <w:r>
              <w:rPr>
                <w:i w:val="0"/>
                <w:iCs/>
              </w:rPr>
              <w:t>Dec</w:t>
            </w:r>
            <w:r>
              <w:rPr>
                <w:rFonts w:hint="eastAsia"/>
                <w:i w:val="0"/>
                <w:iCs/>
              </w:rPr>
              <w:t xml:space="preserve"> 202</w:t>
            </w:r>
            <w:r>
              <w:rPr>
                <w:i w:val="0"/>
                <w:iCs/>
              </w:rPr>
              <w:t>4</w:t>
            </w:r>
            <w:r>
              <w:rPr>
                <w:rFonts w:hint="eastAsia"/>
                <w:i w:val="0"/>
                <w:iCs/>
              </w:rPr>
              <w:t>)</w:t>
            </w:r>
          </w:p>
        </w:tc>
        <w:tc>
          <w:tcPr>
            <w:tcW w:w="2101" w:type="dxa"/>
            <w:tcBorders>
              <w:top w:val="single" w:color="auto" w:sz="4" w:space="0"/>
              <w:left w:val="single" w:color="auto" w:sz="4" w:space="0"/>
              <w:bottom w:val="single" w:color="auto" w:sz="4" w:space="0"/>
              <w:right w:val="single" w:color="auto" w:sz="4" w:space="0"/>
            </w:tcBorders>
          </w:tcPr>
          <w:p>
            <w:pPr>
              <w:pStyle w:val="26"/>
              <w:spacing w:after="0"/>
              <w:rPr>
                <w:rFonts w:eastAsia="宋体"/>
                <w:i w:val="0"/>
                <w:iCs/>
                <w:lang w:val="en-US" w:eastAsia="zh-CN"/>
              </w:rPr>
            </w:pPr>
          </w:p>
        </w:tc>
      </w:tr>
      <w:tr>
        <w:tblPrEx>
          <w:tblCellMar>
            <w:top w:w="0" w:type="dxa"/>
            <w:left w:w="108" w:type="dxa"/>
            <w:bottom w:w="0" w:type="dxa"/>
            <w:right w:w="108" w:type="dxa"/>
          </w:tblCellMar>
        </w:tblPrEx>
        <w:trPr>
          <w:cantSplit/>
          <w:jc w:val="center"/>
          <w:ins w:id="40" w:author="cmcc-r1" w:date="2024-08-21T22:55:33Z"/>
        </w:trPr>
        <w:tc>
          <w:tcPr>
            <w:tcW w:w="1271" w:type="dxa"/>
            <w:tcBorders>
              <w:top w:val="single" w:color="auto" w:sz="4" w:space="0"/>
              <w:left w:val="single" w:color="auto" w:sz="4" w:space="0"/>
              <w:bottom w:val="single" w:color="auto" w:sz="4" w:space="0"/>
              <w:right w:val="single" w:color="auto" w:sz="4" w:space="0"/>
            </w:tcBorders>
          </w:tcPr>
          <w:p>
            <w:pPr>
              <w:pStyle w:val="26"/>
              <w:spacing w:after="0"/>
              <w:rPr>
                <w:ins w:id="41" w:author="cmcc-r1" w:date="2024-08-21T22:55:33Z"/>
                <w:rFonts w:hint="default" w:eastAsia="宋体"/>
                <w:i w:val="0"/>
                <w:iCs/>
                <w:lang w:val="en-US" w:eastAsia="zh-CN"/>
              </w:rPr>
            </w:pPr>
            <w:ins w:id="42" w:author="cmcc-r1" w:date="2024-08-21T22:55:36Z">
              <w:r>
                <w:rPr>
                  <w:rFonts w:hint="eastAsia" w:eastAsia="宋体"/>
                  <w:i w:val="0"/>
                  <w:iCs/>
                  <w:lang w:val="en-US" w:eastAsia="zh-CN"/>
                </w:rPr>
                <w:t xml:space="preserve">TS </w:t>
              </w:r>
            </w:ins>
            <w:ins w:id="43" w:author="cmcc-r1" w:date="2024-08-21T22:55:37Z">
              <w:r>
                <w:rPr>
                  <w:rFonts w:hint="eastAsia" w:eastAsia="宋体"/>
                  <w:i w:val="0"/>
                  <w:iCs/>
                  <w:lang w:val="en-US" w:eastAsia="zh-CN"/>
                </w:rPr>
                <w:t>23</w:t>
              </w:r>
            </w:ins>
            <w:ins w:id="44" w:author="cmcc-r1" w:date="2024-08-21T22:55:38Z">
              <w:r>
                <w:rPr>
                  <w:rFonts w:hint="eastAsia" w:eastAsia="宋体"/>
                  <w:i w:val="0"/>
                  <w:iCs/>
                  <w:lang w:val="en-US" w:eastAsia="zh-CN"/>
                </w:rPr>
                <w:t>.</w:t>
              </w:r>
            </w:ins>
            <w:ins w:id="45" w:author="cmcc-r1" w:date="2024-08-21T22:55:39Z">
              <w:r>
                <w:rPr>
                  <w:rFonts w:hint="eastAsia" w:eastAsia="宋体"/>
                  <w:i w:val="0"/>
                  <w:iCs/>
                  <w:lang w:val="en-US" w:eastAsia="zh-CN"/>
                </w:rPr>
                <w:t>434</w:t>
              </w:r>
            </w:ins>
          </w:p>
        </w:tc>
        <w:tc>
          <w:tcPr>
            <w:tcW w:w="4518" w:type="dxa"/>
            <w:tcBorders>
              <w:top w:val="single" w:color="auto" w:sz="4" w:space="0"/>
              <w:left w:val="single" w:color="auto" w:sz="4" w:space="0"/>
              <w:bottom w:val="single" w:color="auto" w:sz="4" w:space="0"/>
              <w:right w:val="single" w:color="auto" w:sz="4" w:space="0"/>
            </w:tcBorders>
          </w:tcPr>
          <w:p>
            <w:pPr>
              <w:pStyle w:val="26"/>
              <w:spacing w:after="0"/>
              <w:rPr>
                <w:ins w:id="46" w:author="cmcc-r1" w:date="2024-08-21T22:55:33Z"/>
                <w:rFonts w:hint="default" w:eastAsia="宋体"/>
                <w:i w:val="0"/>
                <w:iCs/>
                <w:lang w:val="en-US" w:eastAsia="zh-CN"/>
              </w:rPr>
            </w:pPr>
            <w:ins w:id="47" w:author="cmcc-r1" w:date="2024-08-21T22:55:47Z">
              <w:r>
                <w:rPr>
                  <w:rFonts w:hint="eastAsia" w:eastAsia="宋体"/>
                  <w:i w:val="0"/>
                  <w:iCs/>
                  <w:lang w:val="en-US" w:eastAsia="zh-CN"/>
                </w:rPr>
                <w:t>Po</w:t>
              </w:r>
            </w:ins>
            <w:ins w:id="48" w:author="cmcc-r1" w:date="2024-08-21T22:55:48Z">
              <w:r>
                <w:rPr>
                  <w:rFonts w:hint="eastAsia" w:eastAsia="宋体"/>
                  <w:i w:val="0"/>
                  <w:iCs/>
                  <w:lang w:val="en-US" w:eastAsia="zh-CN"/>
                </w:rPr>
                <w:t>tent</w:t>
              </w:r>
            </w:ins>
            <w:ins w:id="49" w:author="cmcc-r1" w:date="2024-08-21T22:55:49Z">
              <w:r>
                <w:rPr>
                  <w:rFonts w:hint="eastAsia" w:eastAsia="宋体"/>
                  <w:i w:val="0"/>
                  <w:iCs/>
                  <w:lang w:val="en-US" w:eastAsia="zh-CN"/>
                </w:rPr>
                <w:t xml:space="preserve">ial </w:t>
              </w:r>
            </w:ins>
            <w:ins w:id="50" w:author="cmcc-r1" w:date="2024-08-21T22:55:50Z">
              <w:r>
                <w:rPr>
                  <w:rFonts w:hint="eastAsia" w:eastAsia="宋体"/>
                  <w:i w:val="0"/>
                  <w:iCs/>
                  <w:lang w:val="en-US" w:eastAsia="zh-CN"/>
                </w:rPr>
                <w:t>S</w:t>
              </w:r>
            </w:ins>
            <w:ins w:id="51" w:author="cmcc-r1" w:date="2024-08-21T22:55:51Z">
              <w:r>
                <w:rPr>
                  <w:rFonts w:hint="eastAsia" w:eastAsia="宋体"/>
                  <w:i w:val="0"/>
                  <w:iCs/>
                  <w:lang w:val="en-US" w:eastAsia="zh-CN"/>
                </w:rPr>
                <w:t xml:space="preserve">EAL </w:t>
              </w:r>
            </w:ins>
            <w:ins w:id="52" w:author="cmcc-r1" w:date="2024-08-21T22:55:52Z">
              <w:r>
                <w:rPr>
                  <w:rFonts w:hint="eastAsia" w:eastAsia="宋体"/>
                  <w:i w:val="0"/>
                  <w:iCs/>
                  <w:lang w:val="en-US" w:eastAsia="zh-CN"/>
                </w:rPr>
                <w:t>N</w:t>
              </w:r>
            </w:ins>
            <w:ins w:id="53" w:author="cmcc-r1" w:date="2024-08-21T22:55:53Z">
              <w:r>
                <w:rPr>
                  <w:rFonts w:hint="eastAsia" w:eastAsia="宋体"/>
                  <w:i w:val="0"/>
                  <w:iCs/>
                  <w:lang w:val="en-US" w:eastAsia="zh-CN"/>
                </w:rPr>
                <w:t xml:space="preserve">RM </w:t>
              </w:r>
            </w:ins>
            <w:ins w:id="54" w:author="cmcc-r1" w:date="2024-08-21T22:55:54Z">
              <w:r>
                <w:rPr>
                  <w:rFonts w:hint="eastAsia" w:eastAsia="宋体"/>
                  <w:i w:val="0"/>
                  <w:iCs/>
                  <w:lang w:val="en-US" w:eastAsia="zh-CN"/>
                </w:rPr>
                <w:t>enha</w:t>
              </w:r>
            </w:ins>
            <w:ins w:id="55" w:author="cmcc-r1" w:date="2024-08-21T22:55:55Z">
              <w:r>
                <w:rPr>
                  <w:rFonts w:hint="eastAsia" w:eastAsia="宋体"/>
                  <w:i w:val="0"/>
                  <w:iCs/>
                  <w:lang w:val="en-US" w:eastAsia="zh-CN"/>
                </w:rPr>
                <w:t>ncemen</w:t>
              </w:r>
            </w:ins>
            <w:ins w:id="56" w:author="cmcc-r1" w:date="2024-08-21T22:55:56Z">
              <w:r>
                <w:rPr>
                  <w:rFonts w:hint="eastAsia" w:eastAsia="宋体"/>
                  <w:i w:val="0"/>
                  <w:iCs/>
                  <w:lang w:val="en-US" w:eastAsia="zh-CN"/>
                </w:rPr>
                <w:t>t</w:t>
              </w:r>
            </w:ins>
          </w:p>
        </w:tc>
        <w:tc>
          <w:tcPr>
            <w:tcW w:w="1417" w:type="dxa"/>
            <w:tcBorders>
              <w:top w:val="single" w:color="auto" w:sz="4" w:space="0"/>
              <w:left w:val="single" w:color="auto" w:sz="4" w:space="0"/>
              <w:bottom w:val="single" w:color="auto" w:sz="4" w:space="0"/>
              <w:right w:val="single" w:color="auto" w:sz="4" w:space="0"/>
            </w:tcBorders>
          </w:tcPr>
          <w:p>
            <w:pPr>
              <w:pStyle w:val="26"/>
              <w:spacing w:after="0"/>
              <w:rPr>
                <w:ins w:id="57" w:author="cmcc-r1" w:date="2024-08-21T22:55:33Z"/>
                <w:rFonts w:hint="eastAsia" w:eastAsia="宋体"/>
                <w:i w:val="0"/>
                <w:iCs/>
                <w:lang w:val="en-US" w:eastAsia="zh-CN"/>
              </w:rPr>
            </w:pPr>
            <w:ins w:id="58" w:author="cmcc-r1" w:date="2024-08-21T22:56:03Z">
              <w:r>
                <w:rPr>
                  <w:rFonts w:hint="eastAsia" w:eastAsia="宋体"/>
                  <w:i w:val="0"/>
                  <w:iCs/>
                  <w:lang w:val="en-US" w:eastAsia="zh-CN"/>
                </w:rPr>
                <w:t>TSG#106</w:t>
              </w:r>
            </w:ins>
            <w:ins w:id="59" w:author="cmcc-r1" w:date="2024-08-21T22:56:03Z">
              <w:r>
                <w:rPr>
                  <w:rFonts w:hint="eastAsia"/>
                  <w:i w:val="0"/>
                  <w:iCs/>
                </w:rPr>
                <w:t>(</w:t>
              </w:r>
            </w:ins>
            <w:ins w:id="60" w:author="cmcc-r1" w:date="2024-08-21T22:56:03Z">
              <w:r>
                <w:rPr>
                  <w:i w:val="0"/>
                  <w:iCs/>
                </w:rPr>
                <w:t>Dec</w:t>
              </w:r>
            </w:ins>
            <w:ins w:id="61" w:author="cmcc-r1" w:date="2024-08-21T22:56:03Z">
              <w:r>
                <w:rPr>
                  <w:rFonts w:hint="eastAsia"/>
                  <w:i w:val="0"/>
                  <w:iCs/>
                </w:rPr>
                <w:t xml:space="preserve"> 202</w:t>
              </w:r>
            </w:ins>
            <w:ins w:id="62" w:author="cmcc-r1" w:date="2024-08-21T22:56:03Z">
              <w:r>
                <w:rPr>
                  <w:i w:val="0"/>
                  <w:iCs/>
                </w:rPr>
                <w:t>4</w:t>
              </w:r>
            </w:ins>
            <w:ins w:id="63" w:author="cmcc-r1" w:date="2024-08-21T22:56:03Z">
              <w:r>
                <w:rPr>
                  <w:rFonts w:hint="eastAsia"/>
                  <w:i w:val="0"/>
                  <w:iCs/>
                </w:rPr>
                <w:t>)</w:t>
              </w:r>
            </w:ins>
          </w:p>
        </w:tc>
        <w:tc>
          <w:tcPr>
            <w:tcW w:w="2101" w:type="dxa"/>
            <w:tcBorders>
              <w:top w:val="single" w:color="auto" w:sz="4" w:space="0"/>
              <w:left w:val="single" w:color="auto" w:sz="4" w:space="0"/>
              <w:bottom w:val="single" w:color="auto" w:sz="4" w:space="0"/>
              <w:right w:val="single" w:color="auto" w:sz="4" w:space="0"/>
            </w:tcBorders>
          </w:tcPr>
          <w:p>
            <w:pPr>
              <w:pStyle w:val="26"/>
              <w:spacing w:after="0"/>
              <w:rPr>
                <w:ins w:id="64" w:author="cmcc-r1" w:date="2024-08-21T22:55:33Z"/>
                <w:rFonts w:eastAsia="宋体"/>
                <w:i w:val="0"/>
                <w:iCs/>
                <w:lang w:val="en-US" w:eastAsia="zh-CN"/>
              </w:rPr>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Pr>
        <w:ind w:right="-99"/>
        <w:rPr>
          <w:lang w:eastAsia="zh-CN"/>
        </w:rPr>
      </w:pPr>
      <w:r>
        <w:rPr>
          <w:rFonts w:hint="eastAsia"/>
          <w:lang w:val="en-US" w:eastAsia="zh-CN"/>
        </w:rPr>
        <w:t>Zheng</w:t>
      </w:r>
      <w:r>
        <w:rPr>
          <w:lang w:eastAsia="zh-CN"/>
        </w:rPr>
        <w:t xml:space="preserve">, </w:t>
      </w:r>
      <w:r>
        <w:rPr>
          <w:rFonts w:hint="eastAsia"/>
          <w:lang w:val="en-US" w:eastAsia="zh-CN"/>
        </w:rPr>
        <w:t>Shaowen</w:t>
      </w:r>
      <w:r>
        <w:rPr>
          <w:lang w:eastAsia="zh-CN"/>
        </w:rPr>
        <w:t>, C</w:t>
      </w:r>
      <w:r>
        <w:rPr>
          <w:rFonts w:hint="eastAsia"/>
          <w:lang w:eastAsia="zh-CN"/>
        </w:rPr>
        <w:t>MCC</w:t>
      </w:r>
      <w:r>
        <w:rPr>
          <w:lang w:eastAsia="zh-CN"/>
        </w:rPr>
        <w:t xml:space="preserve">, </w:t>
      </w:r>
      <w:r>
        <w:rPr>
          <w:rFonts w:hint="eastAsia"/>
          <w:lang w:eastAsia="zh-CN"/>
        </w:rPr>
        <w:t>zhengshaowen</w:t>
      </w:r>
      <w:r>
        <w:rPr>
          <w:lang w:eastAsia="zh-CN"/>
        </w:rPr>
        <w:t>@chinamobile.com</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pStyle w:val="26"/>
        <w:rPr>
          <w:rFonts w:eastAsia="宋体"/>
          <w:i w:val="0"/>
          <w:iCs/>
          <w:lang w:val="en-US" w:eastAsia="zh-CN"/>
        </w:rPr>
      </w:pPr>
      <w:r>
        <w:rPr>
          <w:i w:val="0"/>
          <w:iCs/>
        </w:rPr>
        <w:t>SA</w:t>
      </w:r>
      <w:r>
        <w:rPr>
          <w:rFonts w:hint="eastAsia" w:eastAsia="宋体"/>
          <w:i w:val="0"/>
          <w:iCs/>
          <w:lang w:val="en-US" w:eastAsia="zh-CN"/>
        </w:rPr>
        <w:t>6</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pPr>
        <w:rPr>
          <w:i/>
        </w:rPr>
      </w:pPr>
      <w:r>
        <w:t xml:space="preserve">SA2 for core network architecture aspects, </w:t>
      </w:r>
      <w:r>
        <w:rPr>
          <w:rFonts w:hint="eastAsia" w:eastAsiaTheme="minorEastAsia"/>
          <w:lang w:eastAsia="zh-CN"/>
        </w:rPr>
        <w:t>SA3 for security aspect</w:t>
      </w:r>
      <w:r>
        <w:rPr>
          <w:rFonts w:hint="eastAsia" w:eastAsiaTheme="minorEastAsia"/>
          <w:lang w:val="en-US" w:eastAsia="zh-CN"/>
        </w:rPr>
        <w:t>s</w:t>
      </w:r>
      <w:r>
        <w:rPr>
          <w:rFonts w:hint="eastAsia" w:eastAsiaTheme="minorEastAsia"/>
          <w:lang w:eastAsia="zh-CN"/>
        </w:rPr>
        <w:t xml:space="preserve">, </w:t>
      </w:r>
      <w:r>
        <w:t>SA</w:t>
      </w:r>
      <w:r>
        <w:rPr>
          <w:rFonts w:hint="eastAsia" w:eastAsia="宋体"/>
          <w:lang w:val="en-US" w:eastAsia="zh-CN"/>
        </w:rPr>
        <w:t>4</w:t>
      </w:r>
      <w:r>
        <w:t xml:space="preserve"> for </w:t>
      </w:r>
      <w:r>
        <w:rPr>
          <w:rFonts w:hint="eastAsia" w:eastAsia="宋体"/>
          <w:lang w:val="en-US" w:eastAsia="zh-CN"/>
        </w:rPr>
        <w:t>media</w:t>
      </w:r>
      <w:r>
        <w:t xml:space="preserve"> aspects</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29"/>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pPr>
            <w:r>
              <w:rPr>
                <w:rFonts w:hint="eastAsia" w:eastAsiaTheme="minorEastAsia"/>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eastAsiaTheme="minorEastAsia"/>
                <w:lang w:val="en-US" w:eastAsia="zh-CN"/>
              </w:rPr>
            </w:pPr>
            <w:r>
              <w:rPr>
                <w:rFonts w:hint="eastAsia" w:eastAsia="宋体"/>
                <w:lang w:val="en-US" w:eastAsia="zh-CN"/>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eastAsiaTheme="minorEastAsia"/>
                <w:lang w:val="en-US" w:eastAsia="zh-CN"/>
              </w:rPr>
            </w:pPr>
            <w:r>
              <w:rPr>
                <w:rFonts w:hint="eastAsia" w:eastAsiaTheme="minorEastAsia"/>
                <w:lang w:val="en-US" w:eastAsia="zh-CN"/>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eastAsiaTheme="minorEastAsia"/>
                <w:lang w:val="en-US" w:eastAsia="zh-CN"/>
              </w:rPr>
            </w:pPr>
            <w:r>
              <w:rPr>
                <w:rFonts w:hint="eastAsia" w:eastAsiaTheme="minorEastAsia"/>
                <w:lang w:val="en-US"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rPr>
                <w:rFonts w:ascii="Arial" w:hAnsi="Arial" w:eastAsiaTheme="minorEastAsia"/>
                <w:color w:val="000000"/>
                <w:sz w:val="18"/>
                <w:lang w:val="en-US" w:eastAsia="zh-CN"/>
              </w:rPr>
            </w:pPr>
            <w:r>
              <w:rPr>
                <w:rFonts w:hint="eastAsia" w:ascii="Arial" w:hAnsi="Arial" w:eastAsiaTheme="minorEastAsia"/>
                <w:color w:val="000000"/>
                <w:sz w:val="18"/>
                <w:lang w:val="en-US" w:eastAsia="zh-CN"/>
              </w:rP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eastAsiaTheme="minorEastAsia"/>
                <w:lang w:val="en-US" w:eastAsia="zh-CN"/>
              </w:rPr>
            </w:pPr>
            <w:r>
              <w:rPr>
                <w:rFonts w:hint="eastAsia" w:eastAsiaTheme="minorEastAsia"/>
                <w:lang w:val="en-US" w:eastAsia="zh-CN"/>
              </w:rPr>
              <w:t>Lenovo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eastAsiaTheme="minorEastAsia"/>
                <w:lang w:val="en-US" w:eastAsia="zh-CN"/>
              </w:rPr>
            </w:pPr>
            <w:r>
              <w:rPr>
                <w:rFonts w:hint="eastAsia" w:eastAsiaTheme="minorEastAsia"/>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rPr>
                <w:rFonts w:ascii="Arial" w:hAnsi="Arial" w:eastAsiaTheme="minorEastAsia"/>
                <w:color w:val="000000"/>
                <w:sz w:val="18"/>
                <w:lang w:val="en-US" w:eastAsia="zh-CN"/>
              </w:rPr>
            </w:pPr>
            <w:r>
              <w:rPr>
                <w:rFonts w:hint="eastAsia" w:ascii="Arial" w:hAnsi="Arial" w:eastAsiaTheme="minorEastAsia"/>
                <w:color w:val="000000"/>
                <w:sz w:val="18"/>
                <w:lang w:val="en-US" w:eastAsia="zh-CN"/>
              </w:rPr>
              <w:t>Convida Wireless LLC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eastAsia="宋体"/>
                <w:lang w:val="en-US" w:eastAsia="zh-CN"/>
              </w:rPr>
            </w:pPr>
            <w:r>
              <w:rPr>
                <w:rFonts w:eastAsia="宋体"/>
                <w:lang w:val="en-US"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eastAsia="宋体"/>
                <w:lang w:val="en-US" w:eastAsia="zh-CN"/>
              </w:rPr>
            </w:pPr>
            <w:r>
              <w:rPr>
                <w:rFonts w:eastAsia="宋体"/>
                <w:lang w:val="en-US" w:eastAsia="zh-CN"/>
              </w:rPr>
              <w:t>InterDigital</w:t>
            </w:r>
          </w:p>
        </w:tc>
      </w:tr>
    </w:tbl>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86D66A3"/>
    <w:multiLevelType w:val="multilevel"/>
    <w:tmpl w:val="686D66A3"/>
    <w:lvl w:ilvl="0" w:tentative="0">
      <w:start w:val="1"/>
      <w:numFmt w:val="lowerRoman"/>
      <w:lvlText w:val="%1."/>
      <w:lvlJc w:val="right"/>
      <w:pPr>
        <w:ind w:left="1560" w:hanging="360"/>
      </w:pPr>
    </w:lvl>
    <w:lvl w:ilvl="1" w:tentative="0">
      <w:start w:val="1"/>
      <w:numFmt w:val="lowerLetter"/>
      <w:lvlText w:val="%2."/>
      <w:lvlJc w:val="left"/>
      <w:pPr>
        <w:ind w:left="2280" w:hanging="360"/>
      </w:pPr>
    </w:lvl>
    <w:lvl w:ilvl="2" w:tentative="0">
      <w:start w:val="1"/>
      <w:numFmt w:val="lowerRoman"/>
      <w:lvlText w:val="%3."/>
      <w:lvlJc w:val="right"/>
      <w:pPr>
        <w:ind w:left="3000" w:hanging="180"/>
      </w:pPr>
    </w:lvl>
    <w:lvl w:ilvl="3" w:tentative="0">
      <w:start w:val="1"/>
      <w:numFmt w:val="decimal"/>
      <w:lvlText w:val="%4."/>
      <w:lvlJc w:val="left"/>
      <w:pPr>
        <w:ind w:left="3720" w:hanging="360"/>
      </w:pPr>
    </w:lvl>
    <w:lvl w:ilvl="4" w:tentative="0">
      <w:start w:val="1"/>
      <w:numFmt w:val="lowerLetter"/>
      <w:lvlText w:val="%5."/>
      <w:lvlJc w:val="left"/>
      <w:pPr>
        <w:ind w:left="4440" w:hanging="360"/>
      </w:pPr>
    </w:lvl>
    <w:lvl w:ilvl="5" w:tentative="0">
      <w:start w:val="1"/>
      <w:numFmt w:val="lowerRoman"/>
      <w:lvlText w:val="%6."/>
      <w:lvlJc w:val="right"/>
      <w:pPr>
        <w:ind w:left="5160" w:hanging="180"/>
      </w:pPr>
    </w:lvl>
    <w:lvl w:ilvl="6" w:tentative="0">
      <w:start w:val="1"/>
      <w:numFmt w:val="decimal"/>
      <w:lvlText w:val="%7."/>
      <w:lvlJc w:val="left"/>
      <w:pPr>
        <w:ind w:left="5880" w:hanging="360"/>
      </w:pPr>
    </w:lvl>
    <w:lvl w:ilvl="7" w:tentative="0">
      <w:start w:val="1"/>
      <w:numFmt w:val="lowerLetter"/>
      <w:lvlText w:val="%8."/>
      <w:lvlJc w:val="left"/>
      <w:pPr>
        <w:ind w:left="6600" w:hanging="360"/>
      </w:pPr>
    </w:lvl>
    <w:lvl w:ilvl="8" w:tentative="0">
      <w:start w:val="1"/>
      <w:numFmt w:val="lowerRoman"/>
      <w:lvlText w:val="%9."/>
      <w:lvlJc w:val="right"/>
      <w:pPr>
        <w:ind w:left="73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r1">
    <w15:presenceInfo w15:providerId="None" w15:userId="cmcc-r1"/>
  </w15:person>
  <w15:person w15:author="cmcc-0806">
    <w15:presenceInfo w15:providerId="None" w15:userId="cmcc-0806"/>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4983"/>
    <w:rsid w:val="0002191A"/>
    <w:rsid w:val="0003016C"/>
    <w:rsid w:val="00030CD4"/>
    <w:rsid w:val="0003207E"/>
    <w:rsid w:val="000344A1"/>
    <w:rsid w:val="00041269"/>
    <w:rsid w:val="00042051"/>
    <w:rsid w:val="00046686"/>
    <w:rsid w:val="00046FDD"/>
    <w:rsid w:val="000475F1"/>
    <w:rsid w:val="00050925"/>
    <w:rsid w:val="000547C0"/>
    <w:rsid w:val="00054884"/>
    <w:rsid w:val="0005594E"/>
    <w:rsid w:val="00057E1E"/>
    <w:rsid w:val="0006182E"/>
    <w:rsid w:val="0006619D"/>
    <w:rsid w:val="000726EB"/>
    <w:rsid w:val="00072A7C"/>
    <w:rsid w:val="000775E7"/>
    <w:rsid w:val="0007775C"/>
    <w:rsid w:val="00094F23"/>
    <w:rsid w:val="000967F4"/>
    <w:rsid w:val="000A6432"/>
    <w:rsid w:val="000A7C06"/>
    <w:rsid w:val="000C4D7F"/>
    <w:rsid w:val="000D2D04"/>
    <w:rsid w:val="000D6D78"/>
    <w:rsid w:val="000E0429"/>
    <w:rsid w:val="000E0437"/>
    <w:rsid w:val="000F60B9"/>
    <w:rsid w:val="000F6E51"/>
    <w:rsid w:val="00102A24"/>
    <w:rsid w:val="001244C2"/>
    <w:rsid w:val="0013259C"/>
    <w:rsid w:val="00133640"/>
    <w:rsid w:val="00133828"/>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2D12"/>
    <w:rsid w:val="001A30BB"/>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70B"/>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353DC"/>
    <w:rsid w:val="00354553"/>
    <w:rsid w:val="00370C99"/>
    <w:rsid w:val="003715B7"/>
    <w:rsid w:val="00376C60"/>
    <w:rsid w:val="00381798"/>
    <w:rsid w:val="00392C87"/>
    <w:rsid w:val="003A5FFA"/>
    <w:rsid w:val="003A663E"/>
    <w:rsid w:val="003A67E1"/>
    <w:rsid w:val="003A7108"/>
    <w:rsid w:val="003B2EA3"/>
    <w:rsid w:val="003C2D23"/>
    <w:rsid w:val="003D4593"/>
    <w:rsid w:val="003E1A46"/>
    <w:rsid w:val="003E29F7"/>
    <w:rsid w:val="003E2C8B"/>
    <w:rsid w:val="003E4AC7"/>
    <w:rsid w:val="003E5604"/>
    <w:rsid w:val="003E57A1"/>
    <w:rsid w:val="003E710B"/>
    <w:rsid w:val="003F1C0E"/>
    <w:rsid w:val="004008D7"/>
    <w:rsid w:val="0040145D"/>
    <w:rsid w:val="00410BAC"/>
    <w:rsid w:val="00411339"/>
    <w:rsid w:val="004131BD"/>
    <w:rsid w:val="004159BE"/>
    <w:rsid w:val="00416CEA"/>
    <w:rsid w:val="00421AFD"/>
    <w:rsid w:val="00423750"/>
    <w:rsid w:val="004246F2"/>
    <w:rsid w:val="00432048"/>
    <w:rsid w:val="00442C65"/>
    <w:rsid w:val="00451122"/>
    <w:rsid w:val="004518DB"/>
    <w:rsid w:val="004562FC"/>
    <w:rsid w:val="00465B73"/>
    <w:rsid w:val="004672BB"/>
    <w:rsid w:val="00477EBC"/>
    <w:rsid w:val="00482246"/>
    <w:rsid w:val="00484421"/>
    <w:rsid w:val="00491391"/>
    <w:rsid w:val="004A01BD"/>
    <w:rsid w:val="004A0A73"/>
    <w:rsid w:val="004A180A"/>
    <w:rsid w:val="004A661C"/>
    <w:rsid w:val="004C3B70"/>
    <w:rsid w:val="004C4C9B"/>
    <w:rsid w:val="004C544B"/>
    <w:rsid w:val="004D2FA0"/>
    <w:rsid w:val="004D4AF0"/>
    <w:rsid w:val="004E1010"/>
    <w:rsid w:val="004F4172"/>
    <w:rsid w:val="0050202A"/>
    <w:rsid w:val="00507903"/>
    <w:rsid w:val="0052032E"/>
    <w:rsid w:val="00521896"/>
    <w:rsid w:val="00522A80"/>
    <w:rsid w:val="00530EED"/>
    <w:rsid w:val="00535A39"/>
    <w:rsid w:val="00542C77"/>
    <w:rsid w:val="00544D8F"/>
    <w:rsid w:val="00553BDE"/>
    <w:rsid w:val="00556F13"/>
    <w:rsid w:val="00562495"/>
    <w:rsid w:val="00572B78"/>
    <w:rsid w:val="0057401B"/>
    <w:rsid w:val="00577727"/>
    <w:rsid w:val="005777AF"/>
    <w:rsid w:val="00586562"/>
    <w:rsid w:val="00590B24"/>
    <w:rsid w:val="00593DC4"/>
    <w:rsid w:val="0059529B"/>
    <w:rsid w:val="005954DD"/>
    <w:rsid w:val="005A21C3"/>
    <w:rsid w:val="005A3249"/>
    <w:rsid w:val="005A6ABC"/>
    <w:rsid w:val="005B1577"/>
    <w:rsid w:val="005B2109"/>
    <w:rsid w:val="005B35A2"/>
    <w:rsid w:val="005C0CC6"/>
    <w:rsid w:val="005C0FFC"/>
    <w:rsid w:val="005C2256"/>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01"/>
    <w:rsid w:val="006A0E66"/>
    <w:rsid w:val="006A32D1"/>
    <w:rsid w:val="006A3CF5"/>
    <w:rsid w:val="006B4BC6"/>
    <w:rsid w:val="006D03E2"/>
    <w:rsid w:val="006D0A8E"/>
    <w:rsid w:val="006D3D54"/>
    <w:rsid w:val="006E0D1B"/>
    <w:rsid w:val="006E1A49"/>
    <w:rsid w:val="006E3A55"/>
    <w:rsid w:val="006F1B00"/>
    <w:rsid w:val="006F2EEB"/>
    <w:rsid w:val="006F4B7A"/>
    <w:rsid w:val="006F4F02"/>
    <w:rsid w:val="00700A59"/>
    <w:rsid w:val="00701560"/>
    <w:rsid w:val="00710142"/>
    <w:rsid w:val="00712E81"/>
    <w:rsid w:val="00715590"/>
    <w:rsid w:val="00722ED6"/>
    <w:rsid w:val="00723919"/>
    <w:rsid w:val="007261D3"/>
    <w:rsid w:val="007334BA"/>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A0FD6"/>
    <w:rsid w:val="007B5456"/>
    <w:rsid w:val="007B5F65"/>
    <w:rsid w:val="007C767B"/>
    <w:rsid w:val="007D3C7C"/>
    <w:rsid w:val="007D687A"/>
    <w:rsid w:val="007E1BA0"/>
    <w:rsid w:val="007F1DEC"/>
    <w:rsid w:val="007F2297"/>
    <w:rsid w:val="007F55EC"/>
    <w:rsid w:val="007F6574"/>
    <w:rsid w:val="00831057"/>
    <w:rsid w:val="00837EF8"/>
    <w:rsid w:val="0084119C"/>
    <w:rsid w:val="0084556A"/>
    <w:rsid w:val="00846E7B"/>
    <w:rsid w:val="00850CD4"/>
    <w:rsid w:val="00854A49"/>
    <w:rsid w:val="008578D0"/>
    <w:rsid w:val="008624DE"/>
    <w:rsid w:val="008634EB"/>
    <w:rsid w:val="00866945"/>
    <w:rsid w:val="00876BD5"/>
    <w:rsid w:val="00880593"/>
    <w:rsid w:val="00897C84"/>
    <w:rsid w:val="008A06BE"/>
    <w:rsid w:val="008A56FD"/>
    <w:rsid w:val="008D1F6E"/>
    <w:rsid w:val="008D3DA6"/>
    <w:rsid w:val="008D5DA3"/>
    <w:rsid w:val="008E70F7"/>
    <w:rsid w:val="008F1D3B"/>
    <w:rsid w:val="008F635A"/>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A71E5"/>
    <w:rsid w:val="009B110B"/>
    <w:rsid w:val="009B13F0"/>
    <w:rsid w:val="009B196A"/>
    <w:rsid w:val="009C12C4"/>
    <w:rsid w:val="009D5E48"/>
    <w:rsid w:val="009D6D9F"/>
    <w:rsid w:val="009E0B41"/>
    <w:rsid w:val="009E0CBE"/>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75991"/>
    <w:rsid w:val="00A82FCC"/>
    <w:rsid w:val="00A8479D"/>
    <w:rsid w:val="00A906A4"/>
    <w:rsid w:val="00A92962"/>
    <w:rsid w:val="00A97953"/>
    <w:rsid w:val="00AA574E"/>
    <w:rsid w:val="00AD324E"/>
    <w:rsid w:val="00AD5B51"/>
    <w:rsid w:val="00AD7B78"/>
    <w:rsid w:val="00AF4118"/>
    <w:rsid w:val="00B00077"/>
    <w:rsid w:val="00B03107"/>
    <w:rsid w:val="00B10820"/>
    <w:rsid w:val="00B16E03"/>
    <w:rsid w:val="00B1749C"/>
    <w:rsid w:val="00B2344F"/>
    <w:rsid w:val="00B30214"/>
    <w:rsid w:val="00B3526C"/>
    <w:rsid w:val="00B376E0"/>
    <w:rsid w:val="00B41602"/>
    <w:rsid w:val="00B41E34"/>
    <w:rsid w:val="00B43DA4"/>
    <w:rsid w:val="00B45C31"/>
    <w:rsid w:val="00B47534"/>
    <w:rsid w:val="00B50B89"/>
    <w:rsid w:val="00B52AFB"/>
    <w:rsid w:val="00B5557E"/>
    <w:rsid w:val="00B63284"/>
    <w:rsid w:val="00B741B9"/>
    <w:rsid w:val="00B75CE0"/>
    <w:rsid w:val="00B84B54"/>
    <w:rsid w:val="00B92B0A"/>
    <w:rsid w:val="00B92C7D"/>
    <w:rsid w:val="00B93BB2"/>
    <w:rsid w:val="00B9697B"/>
    <w:rsid w:val="00BA46C7"/>
    <w:rsid w:val="00BA4DA4"/>
    <w:rsid w:val="00BB6D15"/>
    <w:rsid w:val="00BB7B45"/>
    <w:rsid w:val="00BC0758"/>
    <w:rsid w:val="00BC137E"/>
    <w:rsid w:val="00BC2E5F"/>
    <w:rsid w:val="00BC3C3C"/>
    <w:rsid w:val="00BC481E"/>
    <w:rsid w:val="00BC4FD6"/>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CD26D5"/>
    <w:rsid w:val="00CD66EC"/>
    <w:rsid w:val="00D0135E"/>
    <w:rsid w:val="00D145EC"/>
    <w:rsid w:val="00D32AF6"/>
    <w:rsid w:val="00D3403D"/>
    <w:rsid w:val="00D355FB"/>
    <w:rsid w:val="00D409A1"/>
    <w:rsid w:val="00D43C0B"/>
    <w:rsid w:val="00D44A74"/>
    <w:rsid w:val="00D57CD2"/>
    <w:rsid w:val="00D57E66"/>
    <w:rsid w:val="00D73350"/>
    <w:rsid w:val="00D82231"/>
    <w:rsid w:val="00D8756E"/>
    <w:rsid w:val="00D938DD"/>
    <w:rsid w:val="00D9583A"/>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96084"/>
    <w:rsid w:val="00EA662E"/>
    <w:rsid w:val="00EB5D2F"/>
    <w:rsid w:val="00EC10EC"/>
    <w:rsid w:val="00EC456C"/>
    <w:rsid w:val="00EC63B3"/>
    <w:rsid w:val="00ED166C"/>
    <w:rsid w:val="00ED5FA6"/>
    <w:rsid w:val="00ED6080"/>
    <w:rsid w:val="00EE0176"/>
    <w:rsid w:val="00EF0942"/>
    <w:rsid w:val="00EF291F"/>
    <w:rsid w:val="00EF34B0"/>
    <w:rsid w:val="00F0218C"/>
    <w:rsid w:val="00F0251A"/>
    <w:rsid w:val="00F0393B"/>
    <w:rsid w:val="00F15D08"/>
    <w:rsid w:val="00F169D5"/>
    <w:rsid w:val="00F313DD"/>
    <w:rsid w:val="00F378BE"/>
    <w:rsid w:val="00F43120"/>
    <w:rsid w:val="00F44FF2"/>
    <w:rsid w:val="00F64378"/>
    <w:rsid w:val="00F67FC3"/>
    <w:rsid w:val="00F73F7D"/>
    <w:rsid w:val="00F763A4"/>
    <w:rsid w:val="00F80D67"/>
    <w:rsid w:val="00F81CF2"/>
    <w:rsid w:val="00F82A04"/>
    <w:rsid w:val="00F83DF3"/>
    <w:rsid w:val="00F90B3C"/>
    <w:rsid w:val="00F941B8"/>
    <w:rsid w:val="00FA5FA5"/>
    <w:rsid w:val="00FA6721"/>
    <w:rsid w:val="00FA7365"/>
    <w:rsid w:val="00FA79A7"/>
    <w:rsid w:val="00FC424D"/>
    <w:rsid w:val="00FC643D"/>
    <w:rsid w:val="00FC659D"/>
    <w:rsid w:val="00FD1DAF"/>
    <w:rsid w:val="00FE3DCC"/>
    <w:rsid w:val="00FE53C8"/>
    <w:rsid w:val="00FE5FB7"/>
    <w:rsid w:val="039F4D90"/>
    <w:rsid w:val="05427593"/>
    <w:rsid w:val="086F6951"/>
    <w:rsid w:val="0DB3680B"/>
    <w:rsid w:val="11205E2A"/>
    <w:rsid w:val="13F83B1B"/>
    <w:rsid w:val="189B5121"/>
    <w:rsid w:val="195401F1"/>
    <w:rsid w:val="272F46BC"/>
    <w:rsid w:val="28316FD7"/>
    <w:rsid w:val="29A55041"/>
    <w:rsid w:val="347B7FF6"/>
    <w:rsid w:val="37FA0281"/>
    <w:rsid w:val="3B2D45F6"/>
    <w:rsid w:val="429B15D2"/>
    <w:rsid w:val="57954C8D"/>
    <w:rsid w:val="58E44040"/>
    <w:rsid w:val="5B3017C3"/>
    <w:rsid w:val="5D521F7F"/>
    <w:rsid w:val="62C25BCD"/>
    <w:rsid w:val="6CE862C9"/>
    <w:rsid w:val="711A34D0"/>
    <w:rsid w:val="74B01A5F"/>
    <w:rsid w:val="75901E8B"/>
    <w:rsid w:val="762533E5"/>
    <w:rsid w:val="7F2F480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7"/>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8">
    <w:name w:val="List 3"/>
    <w:basedOn w:val="9"/>
    <w:qFormat/>
    <w:uiPriority w:val="0"/>
    <w:pPr>
      <w:ind w:left="1135"/>
    </w:pPr>
  </w:style>
  <w:style w:type="paragraph" w:styleId="9">
    <w:name w:val="List 2"/>
    <w:basedOn w:val="10"/>
    <w:qFormat/>
    <w:uiPriority w:val="0"/>
    <w:pPr>
      <w:ind w:left="851"/>
    </w:pPr>
  </w:style>
  <w:style w:type="paragraph" w:styleId="10">
    <w:name w:val="List"/>
    <w:basedOn w:val="1"/>
    <w:qFormat/>
    <w:uiPriority w:val="0"/>
    <w:pPr>
      <w:ind w:left="568" w:hanging="284"/>
    </w:pPr>
  </w:style>
  <w:style w:type="paragraph" w:styleId="11">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12">
    <w:name w:val="toc 8"/>
    <w:basedOn w:val="1"/>
    <w:next w:val="1"/>
    <w:qFormat/>
    <w:uiPriority w:val="0"/>
    <w:pPr>
      <w:spacing w:after="100"/>
      <w:ind w:left="1400"/>
    </w:pPr>
  </w:style>
  <w:style w:type="paragraph" w:styleId="13">
    <w:name w:val="footer"/>
    <w:basedOn w:val="1"/>
    <w:qFormat/>
    <w:uiPriority w:val="0"/>
    <w:pPr>
      <w:tabs>
        <w:tab w:val="center" w:pos="4153"/>
        <w:tab w:val="right" w:pos="8306"/>
      </w:tabs>
    </w:pPr>
  </w:style>
  <w:style w:type="paragraph" w:styleId="14">
    <w:name w:val="header"/>
    <w:basedOn w:val="1"/>
    <w:qFormat/>
    <w:uiPriority w:val="0"/>
    <w:pPr>
      <w:tabs>
        <w:tab w:val="center" w:pos="4153"/>
        <w:tab w:val="right" w:pos="8306"/>
      </w:tabs>
    </w:pPr>
  </w:style>
  <w:style w:type="paragraph" w:styleId="15">
    <w:name w:val="toc 9"/>
    <w:basedOn w:val="12"/>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6">
    <w:name w:val="index 1"/>
    <w:basedOn w:val="1"/>
    <w:next w:val="1"/>
    <w:semiHidden/>
    <w:qFormat/>
    <w:uiPriority w:val="0"/>
    <w:pPr>
      <w:keepLines/>
    </w:pPr>
  </w:style>
  <w:style w:type="character" w:styleId="19">
    <w:name w:val="page number"/>
    <w:basedOn w:val="18"/>
    <w:qFormat/>
    <w:uiPriority w:val="0"/>
  </w:style>
  <w:style w:type="paragraph" w:customStyle="1" w:styleId="20">
    <w:name w:val="B1"/>
    <w:basedOn w:val="10"/>
    <w:qFormat/>
    <w:uiPriority w:val="0"/>
    <w:pPr>
      <w:ind w:left="567" w:hanging="567"/>
      <w:jc w:val="both"/>
    </w:pPr>
    <w:rPr>
      <w:rFonts w:ascii="Arial" w:hAnsi="Arial"/>
    </w:rPr>
  </w:style>
  <w:style w:type="paragraph" w:customStyle="1" w:styleId="21">
    <w:name w:val="00 BodyText"/>
    <w:basedOn w:val="1"/>
    <w:qFormat/>
    <w:uiPriority w:val="0"/>
    <w:pPr>
      <w:spacing w:after="220"/>
    </w:pPr>
    <w:rPr>
      <w:rFonts w:ascii="Arial" w:hAnsi="Arial"/>
      <w:sz w:val="22"/>
      <w:lang w:val="en-US"/>
    </w:rPr>
  </w:style>
  <w:style w:type="paragraph" w:customStyle="1" w:styleId="22">
    <w:name w:val="??"/>
    <w:qFormat/>
    <w:uiPriority w:val="0"/>
    <w:pPr>
      <w:widowControl w:val="0"/>
    </w:pPr>
    <w:rPr>
      <w:rFonts w:ascii="Times New Roman" w:hAnsi="Times New Roman" w:eastAsia="Times New Roman" w:cs="Times New Roman"/>
      <w:lang w:val="en-US" w:eastAsia="en-US" w:bidi="ar-SA"/>
    </w:rPr>
  </w:style>
  <w:style w:type="paragraph" w:customStyle="1" w:styleId="23">
    <w:name w:val="??? 2"/>
    <w:basedOn w:val="22"/>
    <w:next w:val="22"/>
    <w:qFormat/>
    <w:uiPriority w:val="0"/>
    <w:pPr>
      <w:keepNext/>
    </w:pPr>
    <w:rPr>
      <w:rFonts w:ascii="Arial" w:hAnsi="Arial"/>
      <w:b/>
      <w:sz w:val="24"/>
    </w:rPr>
  </w:style>
  <w:style w:type="paragraph" w:customStyle="1" w:styleId="24">
    <w:name w:val="CR Cover Page"/>
    <w:qFormat/>
    <w:uiPriority w:val="0"/>
    <w:pPr>
      <w:spacing w:after="120"/>
    </w:pPr>
    <w:rPr>
      <w:rFonts w:ascii="Arial" w:hAnsi="Arial" w:eastAsia="Times New Roman" w:cs="Times New Roman"/>
      <w:lang w:val="en-GB" w:eastAsia="en-US" w:bidi="ar-SA"/>
    </w:rPr>
  </w:style>
  <w:style w:type="paragraph" w:styleId="25">
    <w:name w:val="List Paragraph"/>
    <w:basedOn w:val="1"/>
    <w:qFormat/>
    <w:uiPriority w:val="34"/>
    <w:pPr>
      <w:spacing w:before="100" w:beforeAutospacing="1" w:after="100" w:afterAutospacing="1"/>
    </w:pPr>
    <w:rPr>
      <w:sz w:val="24"/>
      <w:szCs w:val="24"/>
      <w:lang w:val="en-US"/>
    </w:rPr>
  </w:style>
  <w:style w:type="paragraph" w:customStyle="1" w:styleId="26">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7">
    <w:name w:val="Heading 8 Char"/>
    <w:basedOn w:val="18"/>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8">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9">
    <w:name w:val="TAH"/>
    <w:basedOn w:val="30"/>
    <w:qFormat/>
    <w:uiPriority w:val="0"/>
    <w:rPr>
      <w:b/>
    </w:rPr>
  </w:style>
  <w:style w:type="paragraph" w:customStyle="1" w:styleId="30">
    <w:name w:val="TAC"/>
    <w:basedOn w:val="28"/>
    <w:qFormat/>
    <w:uiPriority w:val="0"/>
    <w:pPr>
      <w:jc w:val="center"/>
    </w:pPr>
  </w:style>
  <w:style w:type="paragraph" w:customStyle="1" w:styleId="31">
    <w:name w:val="FP"/>
    <w:basedOn w:val="1"/>
    <w:qFormat/>
    <w:uiPriority w:val="0"/>
    <w:pPr>
      <w:overflowPunct w:val="0"/>
      <w:autoSpaceDE w:val="0"/>
      <w:autoSpaceDN w:val="0"/>
      <w:adjustRightInd w:val="0"/>
      <w:textAlignment w:val="baseline"/>
    </w:pPr>
    <w:rPr>
      <w:color w:val="000000"/>
      <w:lang w:eastAsia="ja-JP"/>
    </w:rPr>
  </w:style>
  <w:style w:type="paragraph" w:customStyle="1" w:styleId="32">
    <w:name w:val="Revision1"/>
    <w:hidden/>
    <w:semiHidden/>
    <w:qFormat/>
    <w:uiPriority w:val="99"/>
    <w:rPr>
      <w:rFonts w:ascii="Times New Roman" w:hAnsi="Times New Roman" w:eastAsia="Times New Roman" w:cs="Times New Roman"/>
      <w:lang w:val="en-GB" w:eastAsia="en-US" w:bidi="ar-SA"/>
    </w:rPr>
  </w:style>
  <w:style w:type="paragraph" w:customStyle="1" w:styleId="33">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34">
    <w:name w:val="B2"/>
    <w:basedOn w:val="9"/>
    <w:qFormat/>
    <w:uiPriority w:val="0"/>
  </w:style>
  <w:style w:type="paragraph" w:customStyle="1" w:styleId="35">
    <w:name w:val="B3"/>
    <w:basedOn w:val="8"/>
    <w:qFormat/>
    <w:uiPriority w:val="0"/>
  </w:style>
  <w:style w:type="paragraph" w:customStyle="1" w:styleId="36">
    <w:name w:val="Editor's Note"/>
    <w:basedOn w:val="37"/>
    <w:qFormat/>
    <w:uiPriority w:val="0"/>
    <w:pPr>
      <w:ind w:left="1559" w:hanging="1276"/>
    </w:pPr>
    <w:rPr>
      <w:color w:val="FF0000"/>
    </w:rPr>
  </w:style>
  <w:style w:type="paragraph" w:customStyle="1" w:styleId="37">
    <w:name w:val="NO"/>
    <w:basedOn w:val="1"/>
    <w:qFormat/>
    <w:uiPriority w:val="0"/>
    <w:pPr>
      <w:keepLines/>
      <w:ind w:left="1135" w:hanging="851"/>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3</Pages>
  <Words>939</Words>
  <Characters>5353</Characters>
  <Lines>44</Lines>
  <Paragraphs>12</Paragraphs>
  <TotalTime>0</TotalTime>
  <ScaleCrop>false</ScaleCrop>
  <LinksUpToDate>false</LinksUpToDate>
  <CharactersWithSpaces>6280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2024-07-29T14:15:00Z</dcterms:created>
  <dc:creator>Alain Sultan</dc:creator>
  <cp:lastModifiedBy>cmcc-r1</cp:lastModifiedBy>
  <cp:lastPrinted>2001-04-23T09:30:00Z</cp:lastPrinted>
  <dcterms:modified xsi:type="dcterms:W3CDTF">2024-08-22T13:41:35Z</dcterms:modified>
  <dc:title>Source: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0BE3721E1B484E8AA5E80AA84160E633</vt:lpwstr>
  </property>
  <property fmtid="{D5CDD505-2E9C-101B-9397-08002B2CF9AE}" pid="4" name="MSIP_Label_4d2f777e-4347-4fc6-823a-b44ab313546a_Enabled">
    <vt:lpwstr>true</vt:lpwstr>
  </property>
  <property fmtid="{D5CDD505-2E9C-101B-9397-08002B2CF9AE}" pid="5" name="MSIP_Label_4d2f777e-4347-4fc6-823a-b44ab313546a_SetDate">
    <vt:lpwstr>2024-06-20T09:39:07Z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dbfc26b0-0cd9-4aa8-94b9-b6fbf935af0c</vt:lpwstr>
  </property>
  <property fmtid="{D5CDD505-2E9C-101B-9397-08002B2CF9AE}" pid="10" name="MSIP_Label_4d2f777e-4347-4fc6-823a-b44ab313546a_ContentBits">
    <vt:lpwstr>0</vt:lpwstr>
  </property>
</Properties>
</file>